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A556" w14:textId="2CC034D2" w:rsidR="00766995" w:rsidRDefault="00583413" w:rsidP="0058374C">
      <w:pPr>
        <w:jc w:val="center"/>
        <w:rPr>
          <w:rFonts w:ascii="Arial" w:hAnsi="Arial" w:cs="Arial"/>
          <w:b/>
          <w:bCs/>
          <w:i/>
          <w:iCs/>
        </w:rPr>
      </w:pPr>
      <w:bookmarkStart w:id="0" w:name="_Hlk152604626"/>
      <w:r>
        <w:rPr>
          <w:rFonts w:ascii="Arial" w:hAnsi="Arial" w:cs="Arial"/>
          <w:b/>
          <w:bCs/>
          <w:sz w:val="28"/>
          <w:szCs w:val="28"/>
        </w:rPr>
        <w:t>12</w:t>
      </w:r>
      <w:r w:rsidR="00C7579E">
        <w:rPr>
          <w:rFonts w:ascii="Arial" w:hAnsi="Arial" w:cs="Arial"/>
          <w:b/>
          <w:bCs/>
          <w:sz w:val="28"/>
          <w:szCs w:val="28"/>
        </w:rPr>
        <w:t>5</w:t>
      </w:r>
      <w:r w:rsidR="00F00552">
        <w:rPr>
          <w:rFonts w:ascii="Arial" w:hAnsi="Arial" w:cs="Arial"/>
          <w:b/>
          <w:bCs/>
          <w:sz w:val="28"/>
          <w:szCs w:val="28"/>
        </w:rPr>
        <w:t xml:space="preserve"> </w:t>
      </w:r>
      <w:r>
        <w:rPr>
          <w:rFonts w:ascii="Arial" w:hAnsi="Arial" w:cs="Arial"/>
          <w:b/>
          <w:bCs/>
          <w:sz w:val="28"/>
          <w:szCs w:val="28"/>
        </w:rPr>
        <w:t>INVESTORS</w:t>
      </w:r>
      <w:r w:rsidR="001C3088" w:rsidRPr="004C6213">
        <w:rPr>
          <w:rFonts w:ascii="Arial" w:hAnsi="Arial" w:cs="Arial"/>
          <w:b/>
          <w:bCs/>
          <w:sz w:val="28"/>
          <w:szCs w:val="28"/>
        </w:rPr>
        <w:t xml:space="preserve"> </w:t>
      </w:r>
      <w:r>
        <w:rPr>
          <w:rFonts w:ascii="Arial" w:hAnsi="Arial" w:cs="Arial"/>
          <w:b/>
          <w:bCs/>
          <w:sz w:val="28"/>
          <w:szCs w:val="28"/>
        </w:rPr>
        <w:t>TAKE LEGAL ACTION</w:t>
      </w:r>
      <w:r w:rsidR="001C3088" w:rsidRPr="004C6213">
        <w:rPr>
          <w:rFonts w:ascii="Arial" w:hAnsi="Arial" w:cs="Arial"/>
          <w:b/>
          <w:bCs/>
          <w:sz w:val="28"/>
          <w:szCs w:val="28"/>
        </w:rPr>
        <w:t xml:space="preserve"> </w:t>
      </w:r>
      <w:r>
        <w:rPr>
          <w:rFonts w:ascii="Arial" w:hAnsi="Arial" w:cs="Arial"/>
          <w:b/>
          <w:bCs/>
          <w:sz w:val="28"/>
          <w:szCs w:val="28"/>
        </w:rPr>
        <w:t>AGAINST CROWDSTREET OVER</w:t>
      </w:r>
      <w:r w:rsidR="00F00552">
        <w:rPr>
          <w:rFonts w:ascii="Arial" w:hAnsi="Arial" w:cs="Arial"/>
          <w:b/>
          <w:bCs/>
          <w:sz w:val="28"/>
          <w:szCs w:val="28"/>
        </w:rPr>
        <w:t xml:space="preserve"> </w:t>
      </w:r>
      <w:r>
        <w:rPr>
          <w:rFonts w:ascii="Arial" w:hAnsi="Arial" w:cs="Arial"/>
          <w:b/>
          <w:bCs/>
          <w:sz w:val="28"/>
          <w:szCs w:val="28"/>
        </w:rPr>
        <w:t>$7.</w:t>
      </w:r>
      <w:r w:rsidR="00C7579E">
        <w:rPr>
          <w:rFonts w:ascii="Arial" w:hAnsi="Arial" w:cs="Arial"/>
          <w:b/>
          <w:bCs/>
          <w:sz w:val="28"/>
          <w:szCs w:val="28"/>
        </w:rPr>
        <w:t>25</w:t>
      </w:r>
      <w:r>
        <w:rPr>
          <w:rFonts w:ascii="Arial" w:hAnsi="Arial" w:cs="Arial"/>
          <w:b/>
          <w:bCs/>
          <w:sz w:val="28"/>
          <w:szCs w:val="28"/>
        </w:rPr>
        <w:t xml:space="preserve"> MILLION </w:t>
      </w:r>
      <w:r w:rsidR="009A3C7C">
        <w:rPr>
          <w:rFonts w:ascii="Arial" w:hAnsi="Arial" w:cs="Arial"/>
          <w:b/>
          <w:bCs/>
          <w:sz w:val="28"/>
          <w:szCs w:val="28"/>
        </w:rPr>
        <w:t xml:space="preserve">LOST </w:t>
      </w:r>
      <w:r>
        <w:rPr>
          <w:rFonts w:ascii="Arial" w:hAnsi="Arial" w:cs="Arial"/>
          <w:b/>
          <w:bCs/>
          <w:sz w:val="28"/>
          <w:szCs w:val="28"/>
        </w:rPr>
        <w:t xml:space="preserve">IN </w:t>
      </w:r>
      <w:r w:rsidR="000E623F">
        <w:rPr>
          <w:rFonts w:ascii="Arial" w:hAnsi="Arial" w:cs="Arial"/>
          <w:b/>
          <w:bCs/>
          <w:sz w:val="28"/>
          <w:szCs w:val="28"/>
        </w:rPr>
        <w:t xml:space="preserve">NEW </w:t>
      </w:r>
      <w:r>
        <w:rPr>
          <w:rFonts w:ascii="Arial" w:hAnsi="Arial" w:cs="Arial"/>
          <w:b/>
          <w:bCs/>
          <w:sz w:val="28"/>
          <w:szCs w:val="28"/>
        </w:rPr>
        <w:t>NIGHTINGALE INVESTMENT SCANDAL</w:t>
      </w:r>
    </w:p>
    <w:bookmarkEnd w:id="0"/>
    <w:p w14:paraId="5A9294B4" w14:textId="77777777" w:rsidR="009C6D11" w:rsidRDefault="009C6D11" w:rsidP="009C6D11">
      <w:pPr>
        <w:jc w:val="center"/>
        <w:rPr>
          <w:rFonts w:ascii="Arial" w:hAnsi="Arial" w:cs="Arial"/>
          <w:b/>
          <w:bCs/>
          <w:i/>
          <w:iCs/>
        </w:rPr>
      </w:pPr>
    </w:p>
    <w:p w14:paraId="57930FA6" w14:textId="1ACD4B93" w:rsidR="00766995" w:rsidRDefault="009A3C7C" w:rsidP="00766995">
      <w:pPr>
        <w:jc w:val="center"/>
        <w:rPr>
          <w:rFonts w:ascii="Arial" w:hAnsi="Arial" w:cs="Arial"/>
          <w:b/>
          <w:bCs/>
          <w:i/>
          <w:iCs/>
        </w:rPr>
      </w:pPr>
      <w:r>
        <w:rPr>
          <w:rFonts w:ascii="Arial" w:hAnsi="Arial" w:cs="Arial"/>
          <w:b/>
          <w:bCs/>
          <w:i/>
          <w:iCs/>
        </w:rPr>
        <w:t xml:space="preserve">Attorneys: CrowdStreet Aggressively Marketed </w:t>
      </w:r>
      <w:r w:rsidRPr="009A3C7C">
        <w:rPr>
          <w:rFonts w:ascii="Arial" w:hAnsi="Arial" w:cs="Arial"/>
          <w:b/>
          <w:bCs/>
          <w:i/>
          <w:iCs/>
        </w:rPr>
        <w:t xml:space="preserve">Failed Investment </w:t>
      </w:r>
      <w:r w:rsidR="00F967D1">
        <w:rPr>
          <w:rFonts w:ascii="Arial" w:hAnsi="Arial" w:cs="Arial"/>
          <w:b/>
          <w:bCs/>
          <w:i/>
          <w:iCs/>
        </w:rPr>
        <w:t>Fund</w:t>
      </w:r>
      <w:r w:rsidR="000E623F">
        <w:rPr>
          <w:rFonts w:ascii="Arial" w:hAnsi="Arial" w:cs="Arial"/>
          <w:b/>
          <w:bCs/>
          <w:i/>
          <w:iCs/>
        </w:rPr>
        <w:t xml:space="preserve"> Without</w:t>
      </w:r>
      <w:r w:rsidR="008E2076">
        <w:rPr>
          <w:rFonts w:ascii="Arial" w:hAnsi="Arial" w:cs="Arial"/>
          <w:b/>
          <w:bCs/>
          <w:i/>
          <w:iCs/>
        </w:rPr>
        <w:t xml:space="preserve"> Proper</w:t>
      </w:r>
      <w:r w:rsidR="000E623F">
        <w:rPr>
          <w:rFonts w:ascii="Arial" w:hAnsi="Arial" w:cs="Arial"/>
          <w:b/>
          <w:bCs/>
          <w:i/>
          <w:iCs/>
        </w:rPr>
        <w:t xml:space="preserve"> Due Diligence</w:t>
      </w:r>
      <w:r>
        <w:rPr>
          <w:rFonts w:ascii="Arial" w:hAnsi="Arial" w:cs="Arial"/>
          <w:b/>
          <w:bCs/>
          <w:i/>
          <w:iCs/>
        </w:rPr>
        <w:t xml:space="preserve">; </w:t>
      </w:r>
      <w:r w:rsidR="000E60DC">
        <w:rPr>
          <w:rFonts w:ascii="Arial" w:hAnsi="Arial" w:cs="Arial"/>
          <w:b/>
          <w:bCs/>
          <w:i/>
          <w:iCs/>
        </w:rPr>
        <w:t>Offering</w:t>
      </w:r>
      <w:r w:rsidR="00F967D1">
        <w:rPr>
          <w:rFonts w:ascii="Arial" w:hAnsi="Arial" w:cs="Arial"/>
          <w:b/>
          <w:bCs/>
          <w:i/>
          <w:iCs/>
        </w:rPr>
        <w:t xml:space="preserve"> Was Venture of </w:t>
      </w:r>
      <w:r w:rsidR="00F967D1" w:rsidRPr="00F967D1">
        <w:rPr>
          <w:rFonts w:ascii="Arial" w:hAnsi="Arial" w:cs="Arial"/>
          <w:b/>
          <w:bCs/>
          <w:i/>
          <w:iCs/>
        </w:rPr>
        <w:t>Nightingale Properties</w:t>
      </w:r>
      <w:r w:rsidR="00F967D1">
        <w:rPr>
          <w:rFonts w:ascii="Arial" w:hAnsi="Arial" w:cs="Arial"/>
          <w:b/>
          <w:bCs/>
          <w:i/>
          <w:iCs/>
        </w:rPr>
        <w:t xml:space="preserve">, </w:t>
      </w:r>
      <w:r w:rsidR="000E623F">
        <w:rPr>
          <w:rFonts w:ascii="Arial" w:hAnsi="Arial" w:cs="Arial"/>
          <w:b/>
          <w:bCs/>
          <w:i/>
          <w:iCs/>
        </w:rPr>
        <w:t>Currently at Center</w:t>
      </w:r>
      <w:r w:rsidR="00F967D1">
        <w:rPr>
          <w:rFonts w:ascii="Arial" w:hAnsi="Arial" w:cs="Arial"/>
          <w:b/>
          <w:bCs/>
          <w:i/>
          <w:iCs/>
        </w:rPr>
        <w:t xml:space="preserve"> of </w:t>
      </w:r>
      <w:r w:rsidR="000E623F">
        <w:rPr>
          <w:rFonts w:ascii="Arial" w:hAnsi="Arial" w:cs="Arial"/>
          <w:b/>
          <w:bCs/>
          <w:i/>
          <w:iCs/>
        </w:rPr>
        <w:t xml:space="preserve">Separate </w:t>
      </w:r>
      <w:r w:rsidR="00F967D1">
        <w:rPr>
          <w:rFonts w:ascii="Arial" w:hAnsi="Arial" w:cs="Arial"/>
          <w:b/>
          <w:bCs/>
          <w:i/>
          <w:iCs/>
        </w:rPr>
        <w:t>SEC and DOJ Fraud Cases</w:t>
      </w:r>
      <w:r w:rsidR="000E623F">
        <w:rPr>
          <w:rFonts w:ascii="Arial" w:hAnsi="Arial" w:cs="Arial"/>
          <w:b/>
          <w:bCs/>
          <w:i/>
          <w:iCs/>
        </w:rPr>
        <w:t xml:space="preserve"> Involving</w:t>
      </w:r>
      <w:r w:rsidR="00984C62">
        <w:rPr>
          <w:rFonts w:ascii="Arial" w:hAnsi="Arial" w:cs="Arial"/>
          <w:b/>
          <w:bCs/>
          <w:i/>
          <w:iCs/>
        </w:rPr>
        <w:t xml:space="preserve"> Other</w:t>
      </w:r>
      <w:r w:rsidR="000E623F">
        <w:rPr>
          <w:rFonts w:ascii="Arial" w:hAnsi="Arial" w:cs="Arial"/>
          <w:b/>
          <w:bCs/>
          <w:i/>
          <w:iCs/>
        </w:rPr>
        <w:t xml:space="preserve"> CrowdStreet</w:t>
      </w:r>
      <w:r w:rsidR="00984C62">
        <w:rPr>
          <w:rFonts w:ascii="Arial" w:hAnsi="Arial" w:cs="Arial"/>
          <w:b/>
          <w:bCs/>
          <w:i/>
          <w:iCs/>
        </w:rPr>
        <w:t xml:space="preserve"> Offerings</w:t>
      </w:r>
      <w:r w:rsidR="00F967D1">
        <w:rPr>
          <w:rFonts w:ascii="Arial" w:hAnsi="Arial" w:cs="Arial"/>
          <w:b/>
          <w:bCs/>
          <w:i/>
          <w:iCs/>
        </w:rPr>
        <w:t xml:space="preserve">. </w:t>
      </w:r>
    </w:p>
    <w:p w14:paraId="49B0929D" w14:textId="77777777" w:rsidR="001C3088" w:rsidRDefault="001C3088" w:rsidP="000E200B">
      <w:pPr>
        <w:rPr>
          <w:rFonts w:ascii="Arial" w:hAnsi="Arial" w:cs="Arial"/>
          <w:b/>
          <w:bCs/>
        </w:rPr>
      </w:pPr>
    </w:p>
    <w:p w14:paraId="48D29614" w14:textId="43680D49" w:rsidR="00D545C3" w:rsidRDefault="0078745E" w:rsidP="000E200B">
      <w:r>
        <w:rPr>
          <w:rFonts w:ascii="Arial" w:hAnsi="Arial" w:cs="Arial"/>
          <w:b/>
          <w:bCs/>
        </w:rPr>
        <w:t>PORTLAND, O</w:t>
      </w:r>
      <w:r w:rsidR="00C63A1F">
        <w:rPr>
          <w:rFonts w:ascii="Arial" w:hAnsi="Arial" w:cs="Arial"/>
          <w:b/>
          <w:bCs/>
        </w:rPr>
        <w:t>R</w:t>
      </w:r>
      <w:r w:rsidR="00CB4826">
        <w:rPr>
          <w:rFonts w:ascii="Arial" w:hAnsi="Arial" w:cs="Arial"/>
          <w:b/>
          <w:bCs/>
        </w:rPr>
        <w:t xml:space="preserve"> </w:t>
      </w:r>
      <w:r w:rsidR="00CB4826" w:rsidRPr="00236C0B">
        <w:rPr>
          <w:rFonts w:ascii="Arial" w:hAnsi="Arial" w:cs="Arial"/>
          <w:b/>
          <w:bCs/>
        </w:rPr>
        <w:t xml:space="preserve">– </w:t>
      </w:r>
      <w:r w:rsidR="00490C64">
        <w:rPr>
          <w:rFonts w:ascii="Arial" w:hAnsi="Arial" w:cs="Arial"/>
          <w:b/>
          <w:bCs/>
        </w:rPr>
        <w:t xml:space="preserve">MARCH </w:t>
      </w:r>
      <w:r w:rsidR="007E780E">
        <w:rPr>
          <w:rFonts w:ascii="Arial" w:hAnsi="Arial" w:cs="Arial"/>
          <w:b/>
          <w:bCs/>
        </w:rPr>
        <w:t>5</w:t>
      </w:r>
      <w:r w:rsidR="00CB4826" w:rsidRPr="00236C0B">
        <w:rPr>
          <w:rFonts w:ascii="Arial" w:hAnsi="Arial" w:cs="Arial"/>
          <w:b/>
          <w:bCs/>
        </w:rPr>
        <w:t xml:space="preserve">, </w:t>
      </w:r>
      <w:r w:rsidR="00275329" w:rsidRPr="00236C0B">
        <w:rPr>
          <w:rFonts w:ascii="Arial" w:hAnsi="Arial" w:cs="Arial"/>
          <w:b/>
          <w:bCs/>
        </w:rPr>
        <w:t>202</w:t>
      </w:r>
      <w:r w:rsidR="00275329">
        <w:rPr>
          <w:rFonts w:ascii="Arial" w:hAnsi="Arial" w:cs="Arial"/>
          <w:b/>
          <w:bCs/>
        </w:rPr>
        <w:t>5</w:t>
      </w:r>
      <w:r w:rsidR="00275329" w:rsidRPr="00236C0B">
        <w:rPr>
          <w:rFonts w:ascii="Arial" w:hAnsi="Arial" w:cs="Arial"/>
          <w:b/>
          <w:bCs/>
        </w:rPr>
        <w:t xml:space="preserve"> </w:t>
      </w:r>
      <w:r w:rsidR="00CB4826" w:rsidRPr="00236C0B">
        <w:rPr>
          <w:rFonts w:ascii="Arial" w:hAnsi="Arial" w:cs="Arial"/>
          <w:b/>
          <w:bCs/>
        </w:rPr>
        <w:t>–</w:t>
      </w:r>
      <w:r w:rsidR="00766995">
        <w:rPr>
          <w:rFonts w:ascii="Arial" w:hAnsi="Arial" w:cs="Arial"/>
          <w:b/>
          <w:bCs/>
        </w:rPr>
        <w:t xml:space="preserve"> </w:t>
      </w:r>
      <w:r w:rsidR="00465EC3">
        <w:rPr>
          <w:rFonts w:ascii="Arial" w:hAnsi="Arial" w:cs="Arial"/>
        </w:rPr>
        <w:t>12</w:t>
      </w:r>
      <w:r w:rsidR="00C7579E">
        <w:rPr>
          <w:rFonts w:ascii="Arial" w:hAnsi="Arial" w:cs="Arial"/>
        </w:rPr>
        <w:t>5</w:t>
      </w:r>
      <w:r w:rsidR="00465EC3">
        <w:rPr>
          <w:rFonts w:ascii="Arial" w:hAnsi="Arial" w:cs="Arial"/>
        </w:rPr>
        <w:t xml:space="preserve"> </w:t>
      </w:r>
      <w:r w:rsidR="006614DF">
        <w:rPr>
          <w:rFonts w:ascii="Arial" w:hAnsi="Arial" w:cs="Arial"/>
        </w:rPr>
        <w:t>investors</w:t>
      </w:r>
      <w:r w:rsidR="00954021">
        <w:rPr>
          <w:rFonts w:ascii="Arial" w:hAnsi="Arial" w:cs="Arial"/>
        </w:rPr>
        <w:t xml:space="preserve"> </w:t>
      </w:r>
      <w:r w:rsidR="00D545C3">
        <w:rPr>
          <w:rFonts w:ascii="Arial" w:hAnsi="Arial" w:cs="Arial"/>
        </w:rPr>
        <w:t xml:space="preserve">brought a major action against </w:t>
      </w:r>
      <w:r w:rsidR="00465EC3">
        <w:rPr>
          <w:rFonts w:ascii="Arial" w:hAnsi="Arial" w:cs="Arial"/>
        </w:rPr>
        <w:t>the investing platform</w:t>
      </w:r>
      <w:r w:rsidR="00D545C3" w:rsidRPr="00954021">
        <w:rPr>
          <w:rFonts w:ascii="Arial" w:hAnsi="Arial" w:cs="Arial"/>
        </w:rPr>
        <w:t xml:space="preserve"> </w:t>
      </w:r>
      <w:r w:rsidR="006614DF">
        <w:rPr>
          <w:rFonts w:ascii="Arial" w:hAnsi="Arial" w:cs="Arial"/>
        </w:rPr>
        <w:t xml:space="preserve">CrowdStreet </w:t>
      </w:r>
      <w:r w:rsidR="00465EC3">
        <w:rPr>
          <w:rFonts w:ascii="Arial" w:hAnsi="Arial" w:cs="Arial"/>
        </w:rPr>
        <w:t xml:space="preserve">over its role </w:t>
      </w:r>
      <w:r w:rsidR="000E60DC">
        <w:rPr>
          <w:rFonts w:ascii="Arial" w:hAnsi="Arial" w:cs="Arial"/>
        </w:rPr>
        <w:t xml:space="preserve">in the loss of </w:t>
      </w:r>
      <w:r w:rsidR="000E60DC" w:rsidRPr="000E60DC">
        <w:rPr>
          <w:rFonts w:ascii="Arial" w:hAnsi="Arial" w:cs="Arial"/>
        </w:rPr>
        <w:t>$7.</w:t>
      </w:r>
      <w:r w:rsidR="00C7579E">
        <w:rPr>
          <w:rFonts w:ascii="Arial" w:hAnsi="Arial" w:cs="Arial"/>
        </w:rPr>
        <w:t>25</w:t>
      </w:r>
      <w:r w:rsidR="000E60DC">
        <w:rPr>
          <w:rFonts w:ascii="Arial" w:hAnsi="Arial" w:cs="Arial"/>
        </w:rPr>
        <w:t xml:space="preserve"> million in a failed real estate investment offering. The fund was formed </w:t>
      </w:r>
      <w:r w:rsidR="00D75773">
        <w:rPr>
          <w:rFonts w:ascii="Arial" w:hAnsi="Arial" w:cs="Arial"/>
        </w:rPr>
        <w:t xml:space="preserve">to invest in the purchase of a </w:t>
      </w:r>
      <w:r w:rsidR="00D75773" w:rsidRPr="000E60DC">
        <w:rPr>
          <w:rFonts w:ascii="Arial" w:hAnsi="Arial" w:cs="Arial"/>
        </w:rPr>
        <w:t xml:space="preserve">Chicago office </w:t>
      </w:r>
      <w:r w:rsidR="00000AFE">
        <w:rPr>
          <w:rFonts w:ascii="Arial" w:hAnsi="Arial" w:cs="Arial"/>
        </w:rPr>
        <w:t>building</w:t>
      </w:r>
      <w:r w:rsidR="006614DF">
        <w:rPr>
          <w:rFonts w:ascii="Arial" w:hAnsi="Arial" w:cs="Arial"/>
        </w:rPr>
        <w:t xml:space="preserve"> – </w:t>
      </w:r>
      <w:r w:rsidR="006614DF" w:rsidRPr="006614DF">
        <w:rPr>
          <w:rFonts w:ascii="Arial" w:hAnsi="Arial" w:cs="Arial"/>
        </w:rPr>
        <w:t>200</w:t>
      </w:r>
      <w:r w:rsidR="006614DF">
        <w:rPr>
          <w:rFonts w:ascii="Arial" w:hAnsi="Arial" w:cs="Arial"/>
        </w:rPr>
        <w:t xml:space="preserve"> </w:t>
      </w:r>
      <w:r w:rsidR="006614DF" w:rsidRPr="006614DF">
        <w:rPr>
          <w:rFonts w:ascii="Arial" w:hAnsi="Arial" w:cs="Arial"/>
        </w:rPr>
        <w:t>W. Jackson</w:t>
      </w:r>
      <w:r w:rsidR="006614DF">
        <w:rPr>
          <w:rFonts w:ascii="Arial" w:hAnsi="Arial" w:cs="Arial"/>
        </w:rPr>
        <w:t xml:space="preserve"> Blvd. – </w:t>
      </w:r>
      <w:r w:rsidR="00D75773">
        <w:rPr>
          <w:rFonts w:ascii="Arial" w:hAnsi="Arial" w:cs="Arial"/>
        </w:rPr>
        <w:t>by</w:t>
      </w:r>
      <w:r w:rsidR="006614DF">
        <w:rPr>
          <w:rFonts w:ascii="Arial" w:hAnsi="Arial" w:cs="Arial"/>
        </w:rPr>
        <w:t xml:space="preserve"> </w:t>
      </w:r>
      <w:r w:rsidR="00D75773">
        <w:rPr>
          <w:rFonts w:ascii="Arial" w:hAnsi="Arial" w:cs="Arial"/>
        </w:rPr>
        <w:t xml:space="preserve">Nightingale Properties, which </w:t>
      </w:r>
      <w:r w:rsidR="00000AFE">
        <w:rPr>
          <w:rFonts w:ascii="Arial" w:hAnsi="Arial" w:cs="Arial"/>
        </w:rPr>
        <w:t>was recently charged with defrauding investors by the SEC</w:t>
      </w:r>
      <w:r w:rsidR="00D75773">
        <w:rPr>
          <w:rFonts w:ascii="Arial" w:hAnsi="Arial" w:cs="Arial"/>
        </w:rPr>
        <w:t xml:space="preserve"> </w:t>
      </w:r>
      <w:r w:rsidR="00000AFE">
        <w:rPr>
          <w:rFonts w:ascii="Arial" w:hAnsi="Arial" w:cs="Arial"/>
        </w:rPr>
        <w:t>for</w:t>
      </w:r>
      <w:r w:rsidR="00D75773">
        <w:rPr>
          <w:rFonts w:ascii="Arial" w:hAnsi="Arial" w:cs="Arial"/>
        </w:rPr>
        <w:t xml:space="preserve"> two </w:t>
      </w:r>
      <w:r w:rsidR="006614DF">
        <w:rPr>
          <w:rFonts w:ascii="Arial" w:hAnsi="Arial" w:cs="Arial"/>
        </w:rPr>
        <w:t>other</w:t>
      </w:r>
      <w:r w:rsidR="00D75773">
        <w:rPr>
          <w:rFonts w:ascii="Arial" w:hAnsi="Arial" w:cs="Arial"/>
        </w:rPr>
        <w:t xml:space="preserve"> </w:t>
      </w:r>
      <w:r w:rsidR="00D75773" w:rsidRPr="00D75773">
        <w:rPr>
          <w:rFonts w:ascii="Arial" w:hAnsi="Arial" w:cs="Arial"/>
        </w:rPr>
        <w:t xml:space="preserve">commercial real-estate </w:t>
      </w:r>
      <w:r w:rsidR="006614DF">
        <w:rPr>
          <w:rFonts w:ascii="Arial" w:hAnsi="Arial" w:cs="Arial"/>
        </w:rPr>
        <w:t>scams</w:t>
      </w:r>
      <w:r w:rsidR="00000AFE">
        <w:rPr>
          <w:rFonts w:ascii="Arial" w:hAnsi="Arial" w:cs="Arial"/>
        </w:rPr>
        <w:t xml:space="preserve"> also involving Crowd</w:t>
      </w:r>
      <w:r w:rsidR="002351FA">
        <w:rPr>
          <w:rFonts w:ascii="Arial" w:hAnsi="Arial" w:cs="Arial"/>
        </w:rPr>
        <w:t>S</w:t>
      </w:r>
      <w:r w:rsidR="00000AFE">
        <w:rPr>
          <w:rFonts w:ascii="Arial" w:hAnsi="Arial" w:cs="Arial"/>
        </w:rPr>
        <w:t>treet</w:t>
      </w:r>
      <w:r w:rsidR="00D75773">
        <w:rPr>
          <w:rFonts w:ascii="Arial" w:hAnsi="Arial" w:cs="Arial"/>
        </w:rPr>
        <w:t xml:space="preserve">. </w:t>
      </w:r>
    </w:p>
    <w:p w14:paraId="5944024F" w14:textId="77777777" w:rsidR="00D545C3" w:rsidRDefault="00D545C3" w:rsidP="000E200B"/>
    <w:p w14:paraId="055A7CD7" w14:textId="09678327" w:rsidR="002B0F02" w:rsidRDefault="00121E7A" w:rsidP="000E200B">
      <w:pPr>
        <w:rPr>
          <w:rFonts w:ascii="Arial" w:hAnsi="Arial" w:cs="Arial"/>
        </w:rPr>
      </w:pPr>
      <w:r>
        <w:rPr>
          <w:rFonts w:ascii="Arial" w:hAnsi="Arial" w:cs="Arial"/>
        </w:rPr>
        <w:t xml:space="preserve">The </w:t>
      </w:r>
      <w:hyperlink r:id="rId8" w:history="1">
        <w:r w:rsidRPr="0071266E">
          <w:rPr>
            <w:rStyle w:val="Hyperlink"/>
            <w:rFonts w:ascii="Arial" w:hAnsi="Arial" w:cs="Arial"/>
          </w:rPr>
          <w:t>Statement of Claim</w:t>
        </w:r>
      </w:hyperlink>
      <w:r>
        <w:rPr>
          <w:rFonts w:ascii="Arial" w:hAnsi="Arial" w:cs="Arial"/>
        </w:rPr>
        <w:t xml:space="preserve"> was filed with the </w:t>
      </w:r>
      <w:r w:rsidR="0078745E" w:rsidRPr="0078745E">
        <w:rPr>
          <w:rFonts w:ascii="Arial" w:hAnsi="Arial" w:cs="Arial"/>
        </w:rPr>
        <w:t>Arbitration Service of Portland</w:t>
      </w:r>
      <w:r w:rsidR="0078745E">
        <w:rPr>
          <w:rFonts w:ascii="Arial" w:hAnsi="Arial" w:cs="Arial"/>
        </w:rPr>
        <w:t xml:space="preserve"> (ASP) </w:t>
      </w:r>
      <w:r>
        <w:rPr>
          <w:rFonts w:ascii="Arial" w:hAnsi="Arial" w:cs="Arial"/>
        </w:rPr>
        <w:t xml:space="preserve">on behalf of </w:t>
      </w:r>
      <w:r w:rsidR="000E623F">
        <w:rPr>
          <w:rFonts w:ascii="Arial" w:hAnsi="Arial" w:cs="Arial"/>
        </w:rPr>
        <w:t>the 12</w:t>
      </w:r>
      <w:r w:rsidR="00C7579E">
        <w:rPr>
          <w:rFonts w:ascii="Arial" w:hAnsi="Arial" w:cs="Arial"/>
        </w:rPr>
        <w:t>5</w:t>
      </w:r>
      <w:r>
        <w:rPr>
          <w:rFonts w:ascii="Arial" w:hAnsi="Arial" w:cs="Arial"/>
        </w:rPr>
        <w:t xml:space="preserve"> victims by </w:t>
      </w:r>
      <w:r w:rsidR="0078745E">
        <w:rPr>
          <w:rFonts w:ascii="Arial" w:hAnsi="Arial" w:cs="Arial"/>
        </w:rPr>
        <w:t>Daniel Centner</w:t>
      </w:r>
      <w:r w:rsidR="00262AFB">
        <w:rPr>
          <w:rFonts w:ascii="Arial" w:hAnsi="Arial" w:cs="Arial"/>
        </w:rPr>
        <w:t xml:space="preserve"> </w:t>
      </w:r>
      <w:r w:rsidR="00E6126C">
        <w:rPr>
          <w:rFonts w:ascii="Arial" w:hAnsi="Arial" w:cs="Arial"/>
        </w:rPr>
        <w:t xml:space="preserve">and Jason Kane </w:t>
      </w:r>
      <w:r w:rsidR="00262AFB">
        <w:rPr>
          <w:rFonts w:ascii="Arial" w:hAnsi="Arial" w:cs="Arial"/>
        </w:rPr>
        <w:t>of</w:t>
      </w:r>
      <w:r>
        <w:rPr>
          <w:rFonts w:ascii="Arial" w:hAnsi="Arial" w:cs="Arial"/>
        </w:rPr>
        <w:t xml:space="preserve"> the law firm Peiffer Wolf Carr Kane Conway &amp; Wise (Peiffer Wolf)</w:t>
      </w:r>
      <w:r w:rsidR="0078745E">
        <w:rPr>
          <w:rFonts w:ascii="Arial" w:hAnsi="Arial" w:cs="Arial"/>
        </w:rPr>
        <w:t xml:space="preserve"> and New York-based attorney </w:t>
      </w:r>
      <w:r w:rsidR="0078745E" w:rsidRPr="0078745E">
        <w:rPr>
          <w:rFonts w:ascii="Arial" w:hAnsi="Arial" w:cs="Arial"/>
        </w:rPr>
        <w:t>Daren Luma</w:t>
      </w:r>
      <w:r>
        <w:rPr>
          <w:rFonts w:ascii="Arial" w:hAnsi="Arial" w:cs="Arial"/>
        </w:rPr>
        <w:t xml:space="preserve">. </w:t>
      </w:r>
      <w:r w:rsidR="00000AFE">
        <w:rPr>
          <w:rFonts w:ascii="Arial" w:hAnsi="Arial" w:cs="Arial"/>
        </w:rPr>
        <w:t xml:space="preserve">To date, the </w:t>
      </w:r>
      <w:r w:rsidR="00000AFE" w:rsidRPr="006614DF">
        <w:rPr>
          <w:rFonts w:ascii="Arial" w:hAnsi="Arial" w:cs="Arial"/>
        </w:rPr>
        <w:t xml:space="preserve">200 W. Jackson </w:t>
      </w:r>
      <w:r w:rsidR="00000AFE">
        <w:rPr>
          <w:rFonts w:ascii="Arial" w:hAnsi="Arial" w:cs="Arial"/>
        </w:rPr>
        <w:t xml:space="preserve">investors have received no distributions or returns on their investment, and </w:t>
      </w:r>
      <w:r w:rsidR="00000AFE" w:rsidRPr="00D75773">
        <w:rPr>
          <w:rFonts w:ascii="Arial" w:hAnsi="Arial" w:cs="Arial"/>
        </w:rPr>
        <w:t xml:space="preserve">Nightingale </w:t>
      </w:r>
      <w:r w:rsidR="00000AFE">
        <w:rPr>
          <w:rFonts w:ascii="Arial" w:hAnsi="Arial" w:cs="Arial"/>
        </w:rPr>
        <w:t>has</w:t>
      </w:r>
      <w:r w:rsidR="00000AFE" w:rsidRPr="00D75773">
        <w:rPr>
          <w:rFonts w:ascii="Arial" w:hAnsi="Arial" w:cs="Arial"/>
        </w:rPr>
        <w:t xml:space="preserve"> refused to provide financial statements, allow an inspection of books and records, </w:t>
      </w:r>
      <w:r w:rsidR="00000AFE">
        <w:rPr>
          <w:rFonts w:ascii="Arial" w:hAnsi="Arial" w:cs="Arial"/>
        </w:rPr>
        <w:t>or</w:t>
      </w:r>
      <w:r w:rsidR="00000AFE" w:rsidRPr="00D75773">
        <w:rPr>
          <w:rFonts w:ascii="Arial" w:hAnsi="Arial" w:cs="Arial"/>
        </w:rPr>
        <w:t xml:space="preserve"> provide any</w:t>
      </w:r>
      <w:r w:rsidR="00BB76C4">
        <w:rPr>
          <w:rFonts w:ascii="Arial" w:hAnsi="Arial" w:cs="Arial"/>
        </w:rPr>
        <w:t xml:space="preserve"> meaningful</w:t>
      </w:r>
      <w:r w:rsidR="00000AFE" w:rsidRPr="00D75773">
        <w:rPr>
          <w:rFonts w:ascii="Arial" w:hAnsi="Arial" w:cs="Arial"/>
        </w:rPr>
        <w:t xml:space="preserve"> information whatsoever.</w:t>
      </w:r>
    </w:p>
    <w:p w14:paraId="0ADAB190" w14:textId="77777777" w:rsidR="0057232B" w:rsidRDefault="0057232B" w:rsidP="000E200B">
      <w:pPr>
        <w:rPr>
          <w:rFonts w:ascii="Arial" w:hAnsi="Arial" w:cs="Arial"/>
        </w:rPr>
      </w:pPr>
    </w:p>
    <w:p w14:paraId="143AB5B3" w14:textId="4B8EE0C2" w:rsidR="0057232B" w:rsidRDefault="000E56F2" w:rsidP="000E200B">
      <w:pPr>
        <w:rPr>
          <w:rFonts w:ascii="Arial" w:hAnsi="Arial" w:cs="Arial"/>
        </w:rPr>
      </w:pPr>
      <w:r>
        <w:rPr>
          <w:rFonts w:ascii="Arial" w:hAnsi="Arial" w:cs="Arial"/>
        </w:rPr>
        <w:t xml:space="preserve">In December 2024, </w:t>
      </w:r>
      <w:r w:rsidRPr="00D75773">
        <w:rPr>
          <w:rFonts w:ascii="Arial" w:hAnsi="Arial" w:cs="Arial"/>
        </w:rPr>
        <w:t xml:space="preserve">the </w:t>
      </w:r>
      <w:r w:rsidRPr="00383CF0">
        <w:rPr>
          <w:rFonts w:ascii="Arial" w:hAnsi="Arial" w:cs="Arial"/>
        </w:rPr>
        <w:t xml:space="preserve">U.S. Attorney’s Office </w:t>
      </w:r>
      <w:r>
        <w:rPr>
          <w:rFonts w:ascii="Arial" w:hAnsi="Arial" w:cs="Arial"/>
        </w:rPr>
        <w:t xml:space="preserve">and </w:t>
      </w:r>
      <w:r w:rsidRPr="00D75773">
        <w:rPr>
          <w:rFonts w:ascii="Arial" w:hAnsi="Arial" w:cs="Arial"/>
        </w:rPr>
        <w:t xml:space="preserve">U.S. Department of Justice filed a </w:t>
      </w:r>
      <w:hyperlink r:id="rId9" w:history="1">
        <w:r w:rsidRPr="00383CF0">
          <w:rPr>
            <w:rStyle w:val="Hyperlink"/>
            <w:rFonts w:ascii="Arial" w:hAnsi="Arial" w:cs="Arial"/>
          </w:rPr>
          <w:t>criminal information</w:t>
        </w:r>
      </w:hyperlink>
      <w:r w:rsidRPr="00D75773">
        <w:rPr>
          <w:rFonts w:ascii="Arial" w:hAnsi="Arial" w:cs="Arial"/>
        </w:rPr>
        <w:t xml:space="preserve"> charging </w:t>
      </w:r>
      <w:r>
        <w:rPr>
          <w:rFonts w:ascii="Arial" w:hAnsi="Arial" w:cs="Arial"/>
        </w:rPr>
        <w:t>Nightingal</w:t>
      </w:r>
      <w:r w:rsidR="00A02815">
        <w:rPr>
          <w:rFonts w:ascii="Arial" w:hAnsi="Arial" w:cs="Arial"/>
        </w:rPr>
        <w:t xml:space="preserve">e’s CEO, Elie </w:t>
      </w:r>
      <w:r w:rsidRPr="00D75773">
        <w:rPr>
          <w:rFonts w:ascii="Arial" w:hAnsi="Arial" w:cs="Arial"/>
        </w:rPr>
        <w:t>Schwartz</w:t>
      </w:r>
      <w:r w:rsidR="00BD2760">
        <w:rPr>
          <w:rFonts w:ascii="Arial" w:hAnsi="Arial" w:cs="Arial"/>
        </w:rPr>
        <w:t>,</w:t>
      </w:r>
      <w:r w:rsidRPr="00D75773">
        <w:rPr>
          <w:rFonts w:ascii="Arial" w:hAnsi="Arial" w:cs="Arial"/>
        </w:rPr>
        <w:t xml:space="preserve"> with </w:t>
      </w:r>
      <w:r w:rsidR="00A02815">
        <w:rPr>
          <w:rFonts w:ascii="Arial" w:hAnsi="Arial" w:cs="Arial"/>
        </w:rPr>
        <w:t xml:space="preserve">a $54 million felony wire </w:t>
      </w:r>
      <w:r w:rsidRPr="00D75773">
        <w:rPr>
          <w:rFonts w:ascii="Arial" w:hAnsi="Arial" w:cs="Arial"/>
        </w:rPr>
        <w:t>fraud</w:t>
      </w:r>
      <w:r w:rsidR="00A02815">
        <w:rPr>
          <w:rFonts w:ascii="Arial" w:hAnsi="Arial" w:cs="Arial"/>
        </w:rPr>
        <w:t xml:space="preserve"> involving two other CrowdStreet offerings.</w:t>
      </w:r>
      <w:r>
        <w:rPr>
          <w:rFonts w:ascii="Arial" w:hAnsi="Arial" w:cs="Arial"/>
        </w:rPr>
        <w:t xml:space="preserve"> </w:t>
      </w:r>
      <w:r w:rsidR="0057232B">
        <w:rPr>
          <w:rFonts w:ascii="Arial" w:hAnsi="Arial" w:cs="Arial"/>
        </w:rPr>
        <w:t xml:space="preserve">The </w:t>
      </w:r>
      <w:r w:rsidR="00515791">
        <w:rPr>
          <w:rFonts w:ascii="Arial" w:hAnsi="Arial" w:cs="Arial"/>
        </w:rPr>
        <w:t>new action</w:t>
      </w:r>
      <w:r w:rsidR="0057232B">
        <w:rPr>
          <w:rFonts w:ascii="Arial" w:hAnsi="Arial" w:cs="Arial"/>
        </w:rPr>
        <w:t xml:space="preserve"> follows</w:t>
      </w:r>
      <w:r w:rsidR="00085152" w:rsidRPr="00085152">
        <w:rPr>
          <w:rFonts w:ascii="Arial" w:hAnsi="Arial" w:cs="Arial"/>
        </w:rPr>
        <w:t xml:space="preserve"> </w:t>
      </w:r>
      <w:r w:rsidR="00F967D1" w:rsidRPr="00F967D1">
        <w:rPr>
          <w:rFonts w:ascii="Arial" w:hAnsi="Arial" w:cs="Arial"/>
        </w:rPr>
        <w:t>Schwartz</w:t>
      </w:r>
      <w:r w:rsidR="00F967D1">
        <w:rPr>
          <w:rFonts w:ascii="Arial" w:hAnsi="Arial" w:cs="Arial"/>
        </w:rPr>
        <w:t>’s</w:t>
      </w:r>
      <w:r w:rsidR="00F967D1" w:rsidRPr="00F967D1">
        <w:rPr>
          <w:rFonts w:ascii="Arial" w:hAnsi="Arial" w:cs="Arial"/>
        </w:rPr>
        <w:t xml:space="preserve"> guilty</w:t>
      </w:r>
      <w:r w:rsidR="00F967D1">
        <w:rPr>
          <w:rFonts w:ascii="Arial" w:hAnsi="Arial" w:cs="Arial"/>
        </w:rPr>
        <w:t xml:space="preserve"> plea </w:t>
      </w:r>
      <w:r>
        <w:rPr>
          <w:rFonts w:ascii="Arial" w:hAnsi="Arial" w:cs="Arial"/>
        </w:rPr>
        <w:t xml:space="preserve">last </w:t>
      </w:r>
      <w:r w:rsidR="00594659">
        <w:rPr>
          <w:rFonts w:ascii="Arial" w:hAnsi="Arial" w:cs="Arial"/>
        </w:rPr>
        <w:t xml:space="preserve">month </w:t>
      </w:r>
      <w:r w:rsidR="00A02815">
        <w:rPr>
          <w:rFonts w:ascii="Arial" w:hAnsi="Arial" w:cs="Arial"/>
        </w:rPr>
        <w:t xml:space="preserve">to that charge. </w:t>
      </w:r>
    </w:p>
    <w:p w14:paraId="1AF9F025" w14:textId="77777777" w:rsidR="002B0F02" w:rsidRDefault="002B0F02" w:rsidP="000E200B">
      <w:pPr>
        <w:rPr>
          <w:rFonts w:ascii="Arial" w:hAnsi="Arial" w:cs="Arial"/>
        </w:rPr>
      </w:pPr>
    </w:p>
    <w:p w14:paraId="3288CCF7" w14:textId="77930D2F" w:rsidR="0058374C" w:rsidRPr="00984F86" w:rsidRDefault="00D87A9A" w:rsidP="0058374C">
      <w:pPr>
        <w:rPr>
          <w:rFonts w:ascii="Arial" w:hAnsi="Arial" w:cs="Arial"/>
          <w:b/>
          <w:bCs/>
        </w:rPr>
      </w:pPr>
      <w:r>
        <w:rPr>
          <w:rFonts w:ascii="Arial" w:hAnsi="Arial" w:cs="Arial"/>
        </w:rPr>
        <w:t>Dan Centner</w:t>
      </w:r>
      <w:r w:rsidR="0058374C" w:rsidRPr="00CB4826">
        <w:rPr>
          <w:rFonts w:ascii="Arial" w:hAnsi="Arial" w:cs="Arial"/>
        </w:rPr>
        <w:t xml:space="preserve">, </w:t>
      </w:r>
      <w:r w:rsidR="0058374C">
        <w:rPr>
          <w:rFonts w:ascii="Arial" w:hAnsi="Arial" w:cs="Arial"/>
        </w:rPr>
        <w:t xml:space="preserve">partner at </w:t>
      </w:r>
      <w:r w:rsidR="0058374C" w:rsidRPr="00D66869">
        <w:rPr>
          <w:rFonts w:ascii="Arial" w:hAnsi="Arial" w:cs="Arial"/>
        </w:rPr>
        <w:t>Peiffer Wol</w:t>
      </w:r>
      <w:r w:rsidR="0058374C">
        <w:rPr>
          <w:rFonts w:ascii="Arial" w:hAnsi="Arial" w:cs="Arial"/>
        </w:rPr>
        <w:t xml:space="preserve">f, said: </w:t>
      </w:r>
      <w:r w:rsidR="0058374C" w:rsidRPr="00456103">
        <w:rPr>
          <w:rFonts w:ascii="Arial" w:hAnsi="Arial" w:cs="Arial"/>
          <w:b/>
          <w:bCs/>
        </w:rPr>
        <w:t>“</w:t>
      </w:r>
      <w:r w:rsidR="00B57B67" w:rsidRPr="00B57B67">
        <w:rPr>
          <w:rFonts w:ascii="Arial" w:hAnsi="Arial" w:cs="Arial"/>
          <w:b/>
          <w:bCs/>
        </w:rPr>
        <w:t>Crowdfunding platforms are ripe for abuse by scammers</w:t>
      </w:r>
      <w:r w:rsidR="008E1076">
        <w:rPr>
          <w:rFonts w:ascii="Arial" w:hAnsi="Arial" w:cs="Arial"/>
          <w:b/>
          <w:bCs/>
        </w:rPr>
        <w:t xml:space="preserve">. </w:t>
      </w:r>
      <w:r w:rsidR="00085CEC">
        <w:rPr>
          <w:rFonts w:ascii="Arial" w:hAnsi="Arial" w:cs="Arial"/>
          <w:b/>
          <w:bCs/>
        </w:rPr>
        <w:t>These</w:t>
      </w:r>
      <w:r w:rsidR="00085CEC" w:rsidRPr="00B57B67">
        <w:rPr>
          <w:rFonts w:ascii="Arial" w:hAnsi="Arial" w:cs="Arial"/>
          <w:b/>
          <w:bCs/>
        </w:rPr>
        <w:t xml:space="preserve"> </w:t>
      </w:r>
      <w:r w:rsidR="00B57B67" w:rsidRPr="00B57B67">
        <w:rPr>
          <w:rFonts w:ascii="Arial" w:hAnsi="Arial" w:cs="Arial"/>
          <w:b/>
          <w:bCs/>
        </w:rPr>
        <w:t xml:space="preserve">investors </w:t>
      </w:r>
      <w:r w:rsidR="009C1BC4">
        <w:rPr>
          <w:rFonts w:ascii="Arial" w:hAnsi="Arial" w:cs="Arial"/>
          <w:b/>
          <w:bCs/>
        </w:rPr>
        <w:t xml:space="preserve">are regular people </w:t>
      </w:r>
      <w:r w:rsidR="009D358C">
        <w:rPr>
          <w:rFonts w:ascii="Arial" w:hAnsi="Arial" w:cs="Arial"/>
          <w:b/>
          <w:bCs/>
        </w:rPr>
        <w:t>who</w:t>
      </w:r>
      <w:r w:rsidR="00B57B67" w:rsidRPr="00B57B67">
        <w:rPr>
          <w:rFonts w:ascii="Arial" w:hAnsi="Arial" w:cs="Arial"/>
          <w:b/>
          <w:bCs/>
        </w:rPr>
        <w:t xml:space="preserve"> depend on platforms like </w:t>
      </w:r>
      <w:r w:rsidR="008E1076" w:rsidRPr="00B57B67">
        <w:rPr>
          <w:rFonts w:ascii="Arial" w:hAnsi="Arial" w:cs="Arial"/>
          <w:b/>
          <w:bCs/>
        </w:rPr>
        <w:t>Crowd</w:t>
      </w:r>
      <w:r w:rsidR="008E1076">
        <w:rPr>
          <w:rFonts w:ascii="Arial" w:hAnsi="Arial" w:cs="Arial"/>
          <w:b/>
          <w:bCs/>
        </w:rPr>
        <w:t>S</w:t>
      </w:r>
      <w:r w:rsidR="008E1076" w:rsidRPr="00B57B67">
        <w:rPr>
          <w:rFonts w:ascii="Arial" w:hAnsi="Arial" w:cs="Arial"/>
          <w:b/>
          <w:bCs/>
        </w:rPr>
        <w:t xml:space="preserve">treet </w:t>
      </w:r>
      <w:r w:rsidR="00B57B67" w:rsidRPr="00B57B67">
        <w:rPr>
          <w:rFonts w:ascii="Arial" w:hAnsi="Arial" w:cs="Arial"/>
          <w:b/>
          <w:bCs/>
        </w:rPr>
        <w:t>to provide honest and accurate information so the</w:t>
      </w:r>
      <w:r w:rsidR="008E1076">
        <w:rPr>
          <w:rFonts w:ascii="Arial" w:hAnsi="Arial" w:cs="Arial"/>
          <w:b/>
          <w:bCs/>
        </w:rPr>
        <w:t>y</w:t>
      </w:r>
      <w:r w:rsidR="00B57B67" w:rsidRPr="00B57B67">
        <w:rPr>
          <w:rFonts w:ascii="Arial" w:hAnsi="Arial" w:cs="Arial"/>
          <w:b/>
          <w:bCs/>
        </w:rPr>
        <w:t xml:space="preserve"> can make informed decisions about how to invest their hard-earned money. Unfortunately, </w:t>
      </w:r>
      <w:proofErr w:type="spellStart"/>
      <w:r w:rsidR="000872EF">
        <w:rPr>
          <w:rFonts w:ascii="Arial" w:hAnsi="Arial" w:cs="Arial"/>
          <w:b/>
          <w:bCs/>
        </w:rPr>
        <w:t>CrowdStreet</w:t>
      </w:r>
      <w:proofErr w:type="spellEnd"/>
      <w:r w:rsidR="000872EF">
        <w:rPr>
          <w:rFonts w:ascii="Arial" w:hAnsi="Arial" w:cs="Arial"/>
          <w:b/>
          <w:bCs/>
        </w:rPr>
        <w:t xml:space="preserve"> broke</w:t>
      </w:r>
      <w:r w:rsidR="00B57B67" w:rsidRPr="00B57B67">
        <w:rPr>
          <w:rFonts w:ascii="Arial" w:hAnsi="Arial" w:cs="Arial"/>
          <w:b/>
          <w:bCs/>
        </w:rPr>
        <w:t xml:space="preserve"> that trust</w:t>
      </w:r>
      <w:r w:rsidR="000872EF">
        <w:rPr>
          <w:rFonts w:ascii="Arial" w:hAnsi="Arial" w:cs="Arial"/>
          <w:b/>
          <w:bCs/>
        </w:rPr>
        <w:t>, and lawsuits</w:t>
      </w:r>
      <w:r w:rsidR="00B57B67" w:rsidRPr="00B57B67">
        <w:rPr>
          <w:rFonts w:ascii="Arial" w:hAnsi="Arial" w:cs="Arial"/>
          <w:b/>
          <w:bCs/>
        </w:rPr>
        <w:t xml:space="preserve"> like this one are the only way to keep these platforms honest</w:t>
      </w:r>
      <w:r w:rsidR="00A82D73">
        <w:rPr>
          <w:rFonts w:ascii="Arial" w:hAnsi="Arial" w:cs="Arial"/>
          <w:b/>
          <w:bCs/>
        </w:rPr>
        <w:t>.</w:t>
      </w:r>
      <w:r w:rsidR="0058374C">
        <w:rPr>
          <w:rFonts w:ascii="Arial" w:hAnsi="Arial" w:cs="Arial"/>
          <w:b/>
          <w:bCs/>
        </w:rPr>
        <w:t>”</w:t>
      </w:r>
    </w:p>
    <w:p w14:paraId="4137DD0D" w14:textId="77777777" w:rsidR="0058374C" w:rsidRDefault="0058374C" w:rsidP="00E13A89">
      <w:pPr>
        <w:rPr>
          <w:rFonts w:ascii="Arial" w:hAnsi="Arial" w:cs="Arial"/>
        </w:rPr>
      </w:pPr>
    </w:p>
    <w:p w14:paraId="63C2D02B" w14:textId="5F6DCB05" w:rsidR="00800D94" w:rsidRPr="00800D94" w:rsidRDefault="00D87A9A" w:rsidP="00800D94">
      <w:pPr>
        <w:rPr>
          <w:rFonts w:ascii="Arial" w:hAnsi="Arial" w:cs="Arial"/>
          <w:b/>
          <w:bCs/>
        </w:rPr>
      </w:pPr>
      <w:bookmarkStart w:id="1" w:name="_Hlk154563413"/>
      <w:r w:rsidRPr="0078745E">
        <w:rPr>
          <w:rFonts w:ascii="Arial" w:hAnsi="Arial" w:cs="Arial"/>
        </w:rPr>
        <w:t>Daren Luma</w:t>
      </w:r>
      <w:r w:rsidR="00383CF0">
        <w:rPr>
          <w:rFonts w:ascii="Arial" w:hAnsi="Arial" w:cs="Arial"/>
        </w:rPr>
        <w:t xml:space="preserve">, managing partner at </w:t>
      </w:r>
      <w:r w:rsidR="00383CF0" w:rsidRPr="00383CF0">
        <w:rPr>
          <w:rFonts w:ascii="Arial" w:hAnsi="Arial" w:cs="Arial"/>
        </w:rPr>
        <w:t>Daren A. Luma, PLLC</w:t>
      </w:r>
      <w:r w:rsidR="00383CF0">
        <w:rPr>
          <w:rFonts w:ascii="Arial" w:hAnsi="Arial" w:cs="Arial"/>
        </w:rPr>
        <w:t>,</w:t>
      </w:r>
      <w:r w:rsidRPr="006D4C74">
        <w:rPr>
          <w:rFonts w:ascii="Arial" w:hAnsi="Arial" w:cs="Arial"/>
        </w:rPr>
        <w:t xml:space="preserve"> said</w:t>
      </w:r>
      <w:r>
        <w:rPr>
          <w:rFonts w:ascii="Arial" w:hAnsi="Arial" w:cs="Arial"/>
        </w:rPr>
        <w:t>:</w:t>
      </w:r>
      <w:r w:rsidRPr="006D4C74">
        <w:rPr>
          <w:rFonts w:ascii="Arial" w:hAnsi="Arial" w:cs="Arial"/>
        </w:rPr>
        <w:t xml:space="preserve"> </w:t>
      </w:r>
      <w:r w:rsidR="00800D94" w:rsidRPr="00800D94">
        <w:rPr>
          <w:rFonts w:ascii="Arial" w:hAnsi="Arial" w:cs="Arial"/>
          <w:b/>
          <w:bCs/>
        </w:rPr>
        <w:t>“</w:t>
      </w:r>
      <w:proofErr w:type="spellStart"/>
      <w:r w:rsidR="00800D94" w:rsidRPr="00800D94">
        <w:rPr>
          <w:rFonts w:ascii="Arial" w:hAnsi="Arial" w:cs="Arial"/>
          <w:b/>
          <w:bCs/>
        </w:rPr>
        <w:t>CrowdStreet</w:t>
      </w:r>
      <w:proofErr w:type="spellEnd"/>
      <w:r w:rsidR="00800D94" w:rsidRPr="00800D94">
        <w:rPr>
          <w:rFonts w:ascii="Arial" w:hAnsi="Arial" w:cs="Arial"/>
          <w:b/>
          <w:bCs/>
        </w:rPr>
        <w:t xml:space="preserve"> marketed itself as the gatekeeper of safe, vetted real estate deals, but they handed the keys to Nightingale and its criminal fraudster CEO and let them loot our clients’ savings. This wasn’t just negligence; it was a betrayal of trust, and we intend to hold them accountable for every dollar lost.”</w:t>
      </w:r>
    </w:p>
    <w:p w14:paraId="2926D681" w14:textId="77777777" w:rsidR="00D87A9A" w:rsidRDefault="00D87A9A" w:rsidP="00D87A9A">
      <w:pPr>
        <w:rPr>
          <w:rFonts w:ascii="Arial" w:hAnsi="Arial" w:cs="Arial"/>
          <w:b/>
          <w:bCs/>
        </w:rPr>
      </w:pPr>
    </w:p>
    <w:p w14:paraId="104BCEA5" w14:textId="12125DE7" w:rsidR="00CC027C" w:rsidRPr="00D87A9A" w:rsidRDefault="00490C64" w:rsidP="00CC027C">
      <w:pPr>
        <w:rPr>
          <w:rFonts w:ascii="Arial" w:hAnsi="Arial" w:cs="Arial"/>
          <w:b/>
          <w:bCs/>
        </w:rPr>
      </w:pPr>
      <w:r w:rsidRPr="00490C64">
        <w:rPr>
          <w:rFonts w:ascii="Arial" w:hAnsi="Arial" w:cs="Arial"/>
        </w:rPr>
        <w:t>Charles Wang</w:t>
      </w:r>
      <w:r w:rsidR="00CC027C">
        <w:rPr>
          <w:rFonts w:ascii="Arial" w:hAnsi="Arial" w:cs="Arial"/>
        </w:rPr>
        <w:t>,</w:t>
      </w:r>
      <w:r w:rsidR="00CC027C" w:rsidRPr="004B7216">
        <w:rPr>
          <w:rFonts w:ascii="Arial" w:hAnsi="Arial" w:cs="Arial"/>
        </w:rPr>
        <w:t xml:space="preserve"> </w:t>
      </w:r>
      <w:r w:rsidR="000872EF">
        <w:rPr>
          <w:rFonts w:ascii="Arial" w:hAnsi="Arial" w:cs="Arial"/>
        </w:rPr>
        <w:t xml:space="preserve">a </w:t>
      </w:r>
      <w:r w:rsidR="000A2CF5" w:rsidRPr="000A2CF5">
        <w:rPr>
          <w:rFonts w:ascii="Arial" w:hAnsi="Arial" w:cs="Arial"/>
        </w:rPr>
        <w:t>200 W. Jackson</w:t>
      </w:r>
      <w:r w:rsidR="000A2CF5">
        <w:rPr>
          <w:rFonts w:ascii="Arial" w:hAnsi="Arial" w:cs="Arial"/>
        </w:rPr>
        <w:t xml:space="preserve"> investor</w:t>
      </w:r>
      <w:r w:rsidR="00CC027C">
        <w:rPr>
          <w:rFonts w:ascii="Arial" w:hAnsi="Arial" w:cs="Arial"/>
        </w:rPr>
        <w:t xml:space="preserve">, said: </w:t>
      </w:r>
      <w:r w:rsidRPr="00490C64">
        <w:rPr>
          <w:rFonts w:ascii="Arial" w:hAnsi="Arial" w:cs="Arial"/>
          <w:b/>
          <w:bCs/>
        </w:rPr>
        <w:t>"</w:t>
      </w:r>
      <w:proofErr w:type="spellStart"/>
      <w:r w:rsidRPr="00490C64">
        <w:rPr>
          <w:rFonts w:ascii="Arial" w:hAnsi="Arial" w:cs="Arial"/>
          <w:b/>
          <w:bCs/>
        </w:rPr>
        <w:t>CrowdStreet</w:t>
      </w:r>
      <w:proofErr w:type="spellEnd"/>
      <w:r w:rsidRPr="00490C64">
        <w:rPr>
          <w:rFonts w:ascii="Arial" w:hAnsi="Arial" w:cs="Arial"/>
          <w:b/>
          <w:bCs/>
        </w:rPr>
        <w:t xml:space="preserve"> pitched Nightingale as an 'Enterprise Level' sponsor, claiming they were putting 20% of their own money into the deal. That’s why I entrusted them with my hard-earned savings. But had I known CrowdStreet wasn’t tracking funds beyond their investors’ contributions—or even doing basic sponsor vetting—I</w:t>
      </w:r>
      <w:r w:rsidR="000872EF">
        <w:rPr>
          <w:rFonts w:ascii="Arial" w:hAnsi="Arial" w:cs="Arial"/>
          <w:b/>
          <w:bCs/>
        </w:rPr>
        <w:t xml:space="preserve"> would</w:t>
      </w:r>
      <w:r w:rsidRPr="00490C64">
        <w:rPr>
          <w:rFonts w:ascii="Arial" w:hAnsi="Arial" w:cs="Arial"/>
          <w:b/>
          <w:bCs/>
        </w:rPr>
        <w:t xml:space="preserve"> have steered clear. I paid their tech fee for a platform I thought only featured top, fraud-free sponsors. Turns out, Nightingale didn’t invest 20%; they borrowed money we’re now on the hook for. </w:t>
      </w:r>
      <w:r w:rsidR="000E623F">
        <w:rPr>
          <w:rFonts w:ascii="Arial" w:hAnsi="Arial" w:cs="Arial"/>
          <w:b/>
          <w:bCs/>
        </w:rPr>
        <w:t>M</w:t>
      </w:r>
      <w:r w:rsidRPr="00490C64">
        <w:rPr>
          <w:rFonts w:ascii="Arial" w:hAnsi="Arial" w:cs="Arial"/>
          <w:b/>
          <w:bCs/>
        </w:rPr>
        <w:t xml:space="preserve">ost of us didn’t realize how quickly our investments could vanish, especially with fraud in play." </w:t>
      </w:r>
    </w:p>
    <w:p w14:paraId="396ADCF3" w14:textId="77777777" w:rsidR="00D0147E" w:rsidRDefault="00D0147E" w:rsidP="00D0147E">
      <w:pPr>
        <w:rPr>
          <w:rFonts w:ascii="Arial" w:hAnsi="Arial" w:cs="Arial"/>
          <w:b/>
          <w:bCs/>
        </w:rPr>
      </w:pPr>
    </w:p>
    <w:bookmarkEnd w:id="1"/>
    <w:p w14:paraId="107C91E7" w14:textId="518C47A5" w:rsidR="006614DF" w:rsidRPr="006614DF" w:rsidRDefault="006614DF" w:rsidP="006614DF">
      <w:pPr>
        <w:rPr>
          <w:rFonts w:ascii="Arial" w:hAnsi="Arial" w:cs="Arial"/>
        </w:rPr>
      </w:pPr>
      <w:r w:rsidRPr="006614DF">
        <w:rPr>
          <w:rFonts w:ascii="Arial" w:hAnsi="Arial" w:cs="Arial"/>
        </w:rPr>
        <w:t xml:space="preserve">CrowdStreet </w:t>
      </w:r>
      <w:r w:rsidR="00BA1FE1" w:rsidRPr="006614DF">
        <w:rPr>
          <w:rFonts w:ascii="Arial" w:hAnsi="Arial" w:cs="Arial"/>
        </w:rPr>
        <w:t>calls itself</w:t>
      </w:r>
      <w:r w:rsidR="00BF2CE8">
        <w:rPr>
          <w:rFonts w:ascii="Arial" w:hAnsi="Arial" w:cs="Arial"/>
        </w:rPr>
        <w:t xml:space="preserve"> “</w:t>
      </w:r>
      <w:hyperlink r:id="rId10" w:history="1">
        <w:r w:rsidR="00BA1FE1" w:rsidRPr="00BF2CE8">
          <w:rPr>
            <w:rStyle w:val="Hyperlink"/>
            <w:rFonts w:ascii="Arial" w:hAnsi="Arial" w:cs="Arial"/>
          </w:rPr>
          <w:t>the largest online private equity real estate investing platform</w:t>
        </w:r>
      </w:hyperlink>
      <w:r w:rsidR="00BF2CE8">
        <w:rPr>
          <w:rFonts w:ascii="Arial" w:hAnsi="Arial" w:cs="Arial"/>
        </w:rPr>
        <w:t xml:space="preserve">.” </w:t>
      </w:r>
      <w:r w:rsidRPr="006614DF">
        <w:rPr>
          <w:rFonts w:ascii="Arial" w:hAnsi="Arial" w:cs="Arial"/>
        </w:rPr>
        <w:t xml:space="preserve">Offerings are typically sponsored by third parties that invest and manage the </w:t>
      </w:r>
      <w:r w:rsidR="00594659">
        <w:rPr>
          <w:rFonts w:ascii="Arial" w:hAnsi="Arial" w:cs="Arial"/>
        </w:rPr>
        <w:t>capital contributions</w:t>
      </w:r>
      <w:r w:rsidR="006B1E89">
        <w:rPr>
          <w:rFonts w:ascii="Arial" w:hAnsi="Arial" w:cs="Arial"/>
        </w:rPr>
        <w:t xml:space="preserve"> made</w:t>
      </w:r>
      <w:r w:rsidRPr="006614DF">
        <w:rPr>
          <w:rFonts w:ascii="Arial" w:hAnsi="Arial" w:cs="Arial"/>
        </w:rPr>
        <w:t xml:space="preserve"> by CrowdStreet customers. CrowdStreet is an active participant in the investments it features on </w:t>
      </w:r>
      <w:r w:rsidR="00D12548">
        <w:rPr>
          <w:rFonts w:ascii="Arial" w:hAnsi="Arial" w:cs="Arial"/>
        </w:rPr>
        <w:t>its</w:t>
      </w:r>
      <w:r w:rsidRPr="006614DF">
        <w:rPr>
          <w:rFonts w:ascii="Arial" w:hAnsi="Arial" w:cs="Arial"/>
        </w:rPr>
        <w:t xml:space="preserve"> Marketplace</w:t>
      </w:r>
      <w:r w:rsidR="00BA1FE1">
        <w:rPr>
          <w:rFonts w:ascii="Arial" w:hAnsi="Arial" w:cs="Arial"/>
        </w:rPr>
        <w:t>, claimin</w:t>
      </w:r>
      <w:r w:rsidR="00D12548">
        <w:rPr>
          <w:rFonts w:ascii="Arial" w:hAnsi="Arial" w:cs="Arial"/>
        </w:rPr>
        <w:t>g</w:t>
      </w:r>
      <w:r w:rsidRPr="006614DF">
        <w:rPr>
          <w:rFonts w:ascii="Arial" w:hAnsi="Arial" w:cs="Arial"/>
        </w:rPr>
        <w:t xml:space="preserve"> that every opportunity offered has been specifically vetted and approved by CrowdStreet’s “investment team,” which CrowdStreet boasts has more than 120 years of collective </w:t>
      </w:r>
      <w:r w:rsidRPr="006614DF">
        <w:rPr>
          <w:rFonts w:ascii="Arial" w:hAnsi="Arial" w:cs="Arial"/>
        </w:rPr>
        <w:lastRenderedPageBreak/>
        <w:t>commercial real estate investment expertise. CrowdStreet call</w:t>
      </w:r>
      <w:r w:rsidR="00BF2CE8">
        <w:rPr>
          <w:rFonts w:ascii="Arial" w:hAnsi="Arial" w:cs="Arial"/>
        </w:rPr>
        <w:t>s</w:t>
      </w:r>
      <w:r w:rsidRPr="006614DF">
        <w:rPr>
          <w:rFonts w:ascii="Arial" w:hAnsi="Arial" w:cs="Arial"/>
        </w:rPr>
        <w:t xml:space="preserve"> itself a “partner” in each offering and invites its Marketplace customers to “invest with CrowdStreet.”</w:t>
      </w:r>
    </w:p>
    <w:p w14:paraId="69ECA7C5" w14:textId="77777777" w:rsidR="00BA1FE1" w:rsidRDefault="006614DF" w:rsidP="006614DF">
      <w:pPr>
        <w:rPr>
          <w:rFonts w:ascii="Arial" w:hAnsi="Arial" w:cs="Arial"/>
        </w:rPr>
      </w:pPr>
      <w:r w:rsidRPr="006614DF">
        <w:rPr>
          <w:rFonts w:ascii="Arial" w:hAnsi="Arial" w:cs="Arial"/>
        </w:rPr>
        <w:tab/>
      </w:r>
    </w:p>
    <w:p w14:paraId="5F2606C2" w14:textId="52837900" w:rsidR="002F167A" w:rsidRPr="00D76B01" w:rsidRDefault="005379DA" w:rsidP="002F167A">
      <w:pPr>
        <w:rPr>
          <w:rFonts w:ascii="Arial" w:hAnsi="Arial" w:cs="Arial"/>
          <w:b/>
          <w:bCs/>
        </w:rPr>
      </w:pPr>
      <w:r>
        <w:rPr>
          <w:rFonts w:ascii="Arial" w:hAnsi="Arial" w:cs="Arial"/>
          <w:b/>
          <w:bCs/>
        </w:rPr>
        <w:t xml:space="preserve">Nightingale &amp; </w:t>
      </w:r>
      <w:r w:rsidR="002F167A">
        <w:rPr>
          <w:rFonts w:ascii="Arial" w:hAnsi="Arial" w:cs="Arial"/>
          <w:b/>
          <w:bCs/>
        </w:rPr>
        <w:t>200 W</w:t>
      </w:r>
      <w:r>
        <w:rPr>
          <w:rFonts w:ascii="Arial" w:hAnsi="Arial" w:cs="Arial"/>
          <w:b/>
          <w:bCs/>
        </w:rPr>
        <w:t>.</w:t>
      </w:r>
      <w:r w:rsidR="002F167A">
        <w:rPr>
          <w:rFonts w:ascii="Arial" w:hAnsi="Arial" w:cs="Arial"/>
          <w:b/>
          <w:bCs/>
        </w:rPr>
        <w:t xml:space="preserve"> Jackson</w:t>
      </w:r>
    </w:p>
    <w:p w14:paraId="66A5488C" w14:textId="4799B3FD" w:rsidR="006614DF" w:rsidRPr="006614DF" w:rsidRDefault="006614DF" w:rsidP="001E73A5">
      <w:pPr>
        <w:rPr>
          <w:rFonts w:ascii="Arial" w:hAnsi="Arial" w:cs="Arial"/>
        </w:rPr>
      </w:pPr>
      <w:r w:rsidRPr="006614DF">
        <w:rPr>
          <w:rFonts w:ascii="Arial" w:hAnsi="Arial" w:cs="Arial"/>
        </w:rPr>
        <w:t xml:space="preserve">CrowdStreet partnered with Nightingale to offer 200 W. Jackson </w:t>
      </w:r>
      <w:r w:rsidR="000872EF">
        <w:rPr>
          <w:rFonts w:ascii="Arial" w:hAnsi="Arial" w:cs="Arial"/>
        </w:rPr>
        <w:t xml:space="preserve">as an investment opportunity </w:t>
      </w:r>
      <w:r w:rsidRPr="006614DF">
        <w:rPr>
          <w:rFonts w:ascii="Arial" w:hAnsi="Arial" w:cs="Arial"/>
        </w:rPr>
        <w:t xml:space="preserve">on the </w:t>
      </w:r>
      <w:proofErr w:type="spellStart"/>
      <w:r w:rsidRPr="006614DF">
        <w:rPr>
          <w:rFonts w:ascii="Arial" w:hAnsi="Arial" w:cs="Arial"/>
        </w:rPr>
        <w:t>CrowdStreet</w:t>
      </w:r>
      <w:proofErr w:type="spellEnd"/>
      <w:r w:rsidRPr="006614DF">
        <w:rPr>
          <w:rFonts w:ascii="Arial" w:hAnsi="Arial" w:cs="Arial"/>
        </w:rPr>
        <w:t xml:space="preserve"> Marketplace</w:t>
      </w:r>
      <w:r w:rsidR="00594659">
        <w:rPr>
          <w:rFonts w:ascii="Arial" w:hAnsi="Arial" w:cs="Arial"/>
        </w:rPr>
        <w:t xml:space="preserve"> in </w:t>
      </w:r>
      <w:r w:rsidR="002522F2">
        <w:rPr>
          <w:rFonts w:ascii="Arial" w:hAnsi="Arial" w:cs="Arial"/>
        </w:rPr>
        <w:t xml:space="preserve">2021. </w:t>
      </w:r>
      <w:r w:rsidR="005F6806" w:rsidRPr="006614DF">
        <w:rPr>
          <w:rFonts w:ascii="Arial" w:hAnsi="Arial" w:cs="Arial"/>
        </w:rPr>
        <w:t>Eventually, CrowdStreet raised approximately $35 million for Nightingale and 200 W. Jackson</w:t>
      </w:r>
      <w:r w:rsidR="005F6806">
        <w:rPr>
          <w:rFonts w:ascii="Arial" w:hAnsi="Arial" w:cs="Arial"/>
        </w:rPr>
        <w:t xml:space="preserve">. </w:t>
      </w:r>
      <w:r w:rsidRPr="006614DF">
        <w:rPr>
          <w:rFonts w:ascii="Arial" w:hAnsi="Arial" w:cs="Arial"/>
        </w:rPr>
        <w:t>The offering documents</w:t>
      </w:r>
      <w:r w:rsidR="002522F2">
        <w:rPr>
          <w:rFonts w:ascii="Arial" w:hAnsi="Arial" w:cs="Arial"/>
        </w:rPr>
        <w:t xml:space="preserve"> made </w:t>
      </w:r>
      <w:r w:rsidR="005F6806">
        <w:rPr>
          <w:rFonts w:ascii="Arial" w:hAnsi="Arial" w:cs="Arial"/>
        </w:rPr>
        <w:t xml:space="preserve">available through the CrowdStreet </w:t>
      </w:r>
      <w:r w:rsidR="00B364D9">
        <w:rPr>
          <w:rFonts w:ascii="Arial" w:hAnsi="Arial" w:cs="Arial"/>
        </w:rPr>
        <w:t>M</w:t>
      </w:r>
      <w:r w:rsidR="005F6806">
        <w:rPr>
          <w:rFonts w:ascii="Arial" w:hAnsi="Arial" w:cs="Arial"/>
        </w:rPr>
        <w:t xml:space="preserve">arketplace contained </w:t>
      </w:r>
      <w:proofErr w:type="gramStart"/>
      <w:r w:rsidR="002522F2">
        <w:rPr>
          <w:rFonts w:ascii="Arial" w:hAnsi="Arial" w:cs="Arial"/>
        </w:rPr>
        <w:t>a number of</w:t>
      </w:r>
      <w:proofErr w:type="gramEnd"/>
      <w:r w:rsidR="002522F2">
        <w:rPr>
          <w:rFonts w:ascii="Arial" w:hAnsi="Arial" w:cs="Arial"/>
        </w:rPr>
        <w:t xml:space="preserve"> </w:t>
      </w:r>
      <w:r w:rsidR="006C455F">
        <w:rPr>
          <w:rFonts w:ascii="Arial" w:hAnsi="Arial" w:cs="Arial"/>
        </w:rPr>
        <w:t xml:space="preserve">statements about Nightingale’s </w:t>
      </w:r>
      <w:r w:rsidR="001E73A5">
        <w:rPr>
          <w:rFonts w:ascii="Arial" w:hAnsi="Arial" w:cs="Arial"/>
        </w:rPr>
        <w:t>track record</w:t>
      </w:r>
      <w:r w:rsidR="00B364D9">
        <w:rPr>
          <w:rFonts w:ascii="Arial" w:hAnsi="Arial" w:cs="Arial"/>
        </w:rPr>
        <w:t>,</w:t>
      </w:r>
      <w:r w:rsidR="001E73A5">
        <w:rPr>
          <w:rFonts w:ascii="Arial" w:hAnsi="Arial" w:cs="Arial"/>
        </w:rPr>
        <w:t xml:space="preserve"> and </w:t>
      </w:r>
      <w:r w:rsidR="00214076">
        <w:rPr>
          <w:rFonts w:ascii="Arial" w:hAnsi="Arial" w:cs="Arial"/>
        </w:rPr>
        <w:t xml:space="preserve">even </w:t>
      </w:r>
      <w:r w:rsidR="001E73A5">
        <w:rPr>
          <w:rFonts w:ascii="Arial" w:hAnsi="Arial" w:cs="Arial"/>
        </w:rPr>
        <w:t xml:space="preserve">designated Nightingale as an </w:t>
      </w:r>
      <w:r w:rsidR="00214076">
        <w:rPr>
          <w:rFonts w:ascii="Arial" w:hAnsi="Arial" w:cs="Arial"/>
        </w:rPr>
        <w:t>“Enterprise” sponsor, which is the highest designation CrowdStreet can award</w:t>
      </w:r>
      <w:r w:rsidR="003D110F">
        <w:rPr>
          <w:rFonts w:ascii="Arial" w:hAnsi="Arial" w:cs="Arial"/>
        </w:rPr>
        <w:t xml:space="preserve"> if it determines the sponsor satisfied the required criteria. The offering documents </w:t>
      </w:r>
      <w:r w:rsidR="00542DB3">
        <w:rPr>
          <w:rFonts w:ascii="Arial" w:hAnsi="Arial" w:cs="Arial"/>
        </w:rPr>
        <w:t>also described Nightingale’s</w:t>
      </w:r>
      <w:r w:rsidR="001E73A5">
        <w:rPr>
          <w:rFonts w:ascii="Arial" w:hAnsi="Arial" w:cs="Arial"/>
        </w:rPr>
        <w:t xml:space="preserve"> supposed </w:t>
      </w:r>
      <w:r w:rsidR="006C455F">
        <w:rPr>
          <w:rFonts w:ascii="Arial" w:hAnsi="Arial" w:cs="Arial"/>
        </w:rPr>
        <w:t>co-investment</w:t>
      </w:r>
      <w:r w:rsidR="00542DB3">
        <w:rPr>
          <w:rFonts w:ascii="Arial" w:hAnsi="Arial" w:cs="Arial"/>
        </w:rPr>
        <w:t xml:space="preserve"> (“skin in the game”)</w:t>
      </w:r>
      <w:r w:rsidR="001E73A5">
        <w:rPr>
          <w:rFonts w:ascii="Arial" w:hAnsi="Arial" w:cs="Arial"/>
        </w:rPr>
        <w:t>, a</w:t>
      </w:r>
      <w:r w:rsidR="00542DB3">
        <w:rPr>
          <w:rFonts w:ascii="Arial" w:hAnsi="Arial" w:cs="Arial"/>
        </w:rPr>
        <w:t xml:space="preserve">s well as </w:t>
      </w:r>
      <w:r w:rsidR="00983AC5">
        <w:rPr>
          <w:rFonts w:ascii="Arial" w:hAnsi="Arial" w:cs="Arial"/>
        </w:rPr>
        <w:t xml:space="preserve">a list of </w:t>
      </w:r>
      <w:r w:rsidR="001E73A5">
        <w:rPr>
          <w:rFonts w:ascii="Arial" w:hAnsi="Arial" w:cs="Arial"/>
        </w:rPr>
        <w:t xml:space="preserve">debts associated with the building. </w:t>
      </w:r>
      <w:r w:rsidR="006C455F">
        <w:rPr>
          <w:rFonts w:ascii="Arial" w:hAnsi="Arial" w:cs="Arial"/>
        </w:rPr>
        <w:t xml:space="preserve"> </w:t>
      </w:r>
    </w:p>
    <w:p w14:paraId="6DDD1F2A" w14:textId="77777777" w:rsidR="006614DF" w:rsidRPr="006614DF" w:rsidRDefault="006614DF" w:rsidP="006614DF">
      <w:pPr>
        <w:rPr>
          <w:rFonts w:ascii="Arial" w:hAnsi="Arial" w:cs="Arial"/>
        </w:rPr>
      </w:pPr>
    </w:p>
    <w:p w14:paraId="6DFA6245" w14:textId="411693CE" w:rsidR="006614DF" w:rsidRPr="006614DF" w:rsidRDefault="001E73A5" w:rsidP="006614DF">
      <w:pPr>
        <w:rPr>
          <w:rFonts w:ascii="Arial" w:hAnsi="Arial" w:cs="Arial"/>
        </w:rPr>
      </w:pPr>
      <w:r>
        <w:rPr>
          <w:rFonts w:ascii="Arial" w:hAnsi="Arial" w:cs="Arial"/>
        </w:rPr>
        <w:t>The</w:t>
      </w:r>
      <w:r w:rsidR="006614DF" w:rsidRPr="006614DF">
        <w:rPr>
          <w:rFonts w:ascii="Arial" w:hAnsi="Arial" w:cs="Arial"/>
        </w:rPr>
        <w:t>se statements were false.</w:t>
      </w:r>
      <w:r>
        <w:rPr>
          <w:rFonts w:ascii="Arial" w:hAnsi="Arial" w:cs="Arial"/>
        </w:rPr>
        <w:t xml:space="preserve"> Key events</w:t>
      </w:r>
      <w:r w:rsidR="00983AC5">
        <w:rPr>
          <w:rFonts w:ascii="Arial" w:hAnsi="Arial" w:cs="Arial"/>
        </w:rPr>
        <w:t xml:space="preserve"> were misrepresented and/or omitted from Nightingale’s background. </w:t>
      </w:r>
      <w:r w:rsidR="006614DF" w:rsidRPr="006614DF">
        <w:rPr>
          <w:rFonts w:ascii="Arial" w:hAnsi="Arial" w:cs="Arial"/>
        </w:rPr>
        <w:t xml:space="preserve">Nightingale never </w:t>
      </w:r>
      <w:r w:rsidR="00983AC5">
        <w:rPr>
          <w:rFonts w:ascii="Arial" w:hAnsi="Arial" w:cs="Arial"/>
        </w:rPr>
        <w:t xml:space="preserve">actually </w:t>
      </w:r>
      <w:r w:rsidR="006614DF" w:rsidRPr="006614DF">
        <w:rPr>
          <w:rFonts w:ascii="Arial" w:hAnsi="Arial" w:cs="Arial"/>
        </w:rPr>
        <w:t xml:space="preserve">made its promised </w:t>
      </w:r>
      <w:r w:rsidR="00D12548" w:rsidRPr="00D12548">
        <w:rPr>
          <w:rFonts w:ascii="Arial" w:hAnsi="Arial" w:cs="Arial"/>
        </w:rPr>
        <w:t>$11</w:t>
      </w:r>
      <w:r w:rsidR="000872EF">
        <w:rPr>
          <w:rFonts w:ascii="Arial" w:hAnsi="Arial" w:cs="Arial"/>
        </w:rPr>
        <w:t>.7 million</w:t>
      </w:r>
      <w:r w:rsidR="00D12548">
        <w:rPr>
          <w:rFonts w:ascii="Arial" w:hAnsi="Arial" w:cs="Arial"/>
        </w:rPr>
        <w:t xml:space="preserve"> </w:t>
      </w:r>
      <w:r w:rsidR="006614DF" w:rsidRPr="006614DF">
        <w:rPr>
          <w:rFonts w:ascii="Arial" w:hAnsi="Arial" w:cs="Arial"/>
        </w:rPr>
        <w:t>co-investment</w:t>
      </w:r>
      <w:r w:rsidR="00983AC5">
        <w:rPr>
          <w:rFonts w:ascii="Arial" w:hAnsi="Arial" w:cs="Arial"/>
        </w:rPr>
        <w:t>,</w:t>
      </w:r>
      <w:r w:rsidR="006614DF" w:rsidRPr="006614DF">
        <w:rPr>
          <w:rFonts w:ascii="Arial" w:hAnsi="Arial" w:cs="Arial"/>
        </w:rPr>
        <w:t xml:space="preserve"> and </w:t>
      </w:r>
      <w:r w:rsidR="000C09F6">
        <w:rPr>
          <w:rFonts w:ascii="Arial" w:hAnsi="Arial" w:cs="Arial"/>
        </w:rPr>
        <w:t xml:space="preserve">it </w:t>
      </w:r>
      <w:r w:rsidR="00081787">
        <w:rPr>
          <w:rFonts w:ascii="Arial" w:hAnsi="Arial" w:cs="Arial"/>
        </w:rPr>
        <w:t>omitted a</w:t>
      </w:r>
      <w:r w:rsidR="006614DF" w:rsidRPr="006614DF">
        <w:rPr>
          <w:rFonts w:ascii="Arial" w:hAnsi="Arial" w:cs="Arial"/>
        </w:rPr>
        <w:t xml:space="preserve"> mezzanine lender </w:t>
      </w:r>
      <w:r w:rsidR="00081787">
        <w:rPr>
          <w:rFonts w:ascii="Arial" w:hAnsi="Arial" w:cs="Arial"/>
        </w:rPr>
        <w:t xml:space="preserve">from the </w:t>
      </w:r>
      <w:r>
        <w:rPr>
          <w:rFonts w:ascii="Arial" w:hAnsi="Arial" w:cs="Arial"/>
        </w:rPr>
        <w:t xml:space="preserve">stated </w:t>
      </w:r>
      <w:r w:rsidR="00081787">
        <w:rPr>
          <w:rFonts w:ascii="Arial" w:hAnsi="Arial" w:cs="Arial"/>
        </w:rPr>
        <w:t>Capital Stack</w:t>
      </w:r>
      <w:r w:rsidR="006614DF" w:rsidRPr="006614DF">
        <w:rPr>
          <w:rFonts w:ascii="Arial" w:hAnsi="Arial" w:cs="Arial"/>
        </w:rPr>
        <w:t xml:space="preserve">. </w:t>
      </w:r>
      <w:r w:rsidR="00983AC5" w:rsidRPr="006614DF">
        <w:rPr>
          <w:rFonts w:ascii="Arial" w:hAnsi="Arial" w:cs="Arial"/>
        </w:rPr>
        <w:t xml:space="preserve">CrowdStreet promises investors an in-depth review of all potential investments before recommending the investment. </w:t>
      </w:r>
      <w:r w:rsidR="006614DF" w:rsidRPr="006614DF">
        <w:rPr>
          <w:rFonts w:ascii="Arial" w:hAnsi="Arial" w:cs="Arial"/>
        </w:rPr>
        <w:t>These misrepresentations and omissions would have been caught had CrowdStreet performed</w:t>
      </w:r>
      <w:r w:rsidR="00983AC5">
        <w:rPr>
          <w:rFonts w:ascii="Arial" w:hAnsi="Arial" w:cs="Arial"/>
        </w:rPr>
        <w:t xml:space="preserve"> the</w:t>
      </w:r>
      <w:r w:rsidR="006614DF" w:rsidRPr="006614DF">
        <w:rPr>
          <w:rFonts w:ascii="Arial" w:hAnsi="Arial" w:cs="Arial"/>
        </w:rPr>
        <w:t xml:space="preserve"> proper due diligence </w:t>
      </w:r>
      <w:r w:rsidR="00983AC5">
        <w:rPr>
          <w:rFonts w:ascii="Arial" w:hAnsi="Arial" w:cs="Arial"/>
        </w:rPr>
        <w:t xml:space="preserve">it promised </w:t>
      </w:r>
      <w:r w:rsidR="006614DF" w:rsidRPr="006614DF">
        <w:rPr>
          <w:rFonts w:ascii="Arial" w:hAnsi="Arial" w:cs="Arial"/>
        </w:rPr>
        <w:t xml:space="preserve">prior to offering and promoting 200 W. Jackson on the CrowdStreet platform. </w:t>
      </w:r>
    </w:p>
    <w:p w14:paraId="5B4C8AE0" w14:textId="76833791" w:rsidR="00BE7333" w:rsidRDefault="006614DF" w:rsidP="00984F86">
      <w:pPr>
        <w:rPr>
          <w:rFonts w:ascii="Arial" w:hAnsi="Arial" w:cs="Arial"/>
        </w:rPr>
      </w:pPr>
      <w:r w:rsidRPr="006614DF">
        <w:rPr>
          <w:rFonts w:ascii="Arial" w:hAnsi="Arial" w:cs="Arial"/>
        </w:rPr>
        <w:tab/>
      </w:r>
    </w:p>
    <w:p w14:paraId="3A967A67" w14:textId="23F597B0" w:rsidR="00CB4826" w:rsidRDefault="00CB4826" w:rsidP="00CB4826">
      <w:pPr>
        <w:jc w:val="center"/>
        <w:rPr>
          <w:rFonts w:ascii="Arial" w:hAnsi="Arial" w:cs="Arial"/>
        </w:rPr>
      </w:pPr>
      <w:r>
        <w:rPr>
          <w:rFonts w:ascii="Arial" w:hAnsi="Arial" w:cs="Arial"/>
        </w:rPr>
        <w:t>##</w:t>
      </w:r>
    </w:p>
    <w:p w14:paraId="5892C274" w14:textId="77777777" w:rsidR="00E13A89" w:rsidRPr="006453BE" w:rsidRDefault="00E13A89" w:rsidP="00E13A89">
      <w:pPr>
        <w:rPr>
          <w:rFonts w:ascii="Arial" w:hAnsi="Arial" w:cs="Arial"/>
        </w:rPr>
      </w:pPr>
    </w:p>
    <w:p w14:paraId="113AD142" w14:textId="77777777" w:rsidR="00E13A89" w:rsidRPr="006453BE" w:rsidRDefault="00E13A89" w:rsidP="00E13A89">
      <w:pPr>
        <w:rPr>
          <w:rFonts w:ascii="Arial" w:hAnsi="Arial" w:cs="Arial"/>
          <w:b/>
          <w:bCs/>
          <w:u w:val="single"/>
        </w:rPr>
      </w:pPr>
      <w:r w:rsidRPr="006453BE">
        <w:rPr>
          <w:rFonts w:ascii="Arial" w:hAnsi="Arial" w:cs="Arial"/>
          <w:b/>
          <w:bCs/>
          <w:u w:val="single"/>
        </w:rPr>
        <w:t>MEDIA CONTACT:</w:t>
      </w:r>
    </w:p>
    <w:p w14:paraId="2EAB4E27" w14:textId="0B14EDCF" w:rsidR="00E13A89" w:rsidRPr="004B6CB5" w:rsidRDefault="00E13A89" w:rsidP="00E13A89">
      <w:pPr>
        <w:rPr>
          <w:rFonts w:ascii="Arial" w:hAnsi="Arial" w:cs="Arial"/>
          <w:color w:val="0563C1" w:themeColor="hyperlink"/>
          <w:u w:val="single"/>
        </w:rPr>
      </w:pPr>
      <w:r w:rsidRPr="006453BE">
        <w:rPr>
          <w:rFonts w:ascii="Arial" w:hAnsi="Arial" w:cs="Arial"/>
        </w:rPr>
        <w:t xml:space="preserve">Max Karlin at </w:t>
      </w:r>
      <w:r>
        <w:rPr>
          <w:rFonts w:ascii="Arial" w:hAnsi="Arial" w:cs="Arial"/>
        </w:rPr>
        <w:t>(</w:t>
      </w:r>
      <w:r w:rsidR="00652B48">
        <w:rPr>
          <w:rFonts w:ascii="Arial" w:hAnsi="Arial" w:cs="Arial"/>
        </w:rPr>
        <w:t>703</w:t>
      </w:r>
      <w:r>
        <w:rPr>
          <w:rFonts w:ascii="Arial" w:hAnsi="Arial" w:cs="Arial"/>
        </w:rPr>
        <w:t xml:space="preserve">) </w:t>
      </w:r>
      <w:r w:rsidR="00652B48">
        <w:rPr>
          <w:rFonts w:ascii="Arial" w:hAnsi="Arial" w:cs="Arial"/>
        </w:rPr>
        <w:t>276-3255</w:t>
      </w:r>
      <w:r w:rsidRPr="006453BE">
        <w:rPr>
          <w:rFonts w:ascii="Arial" w:hAnsi="Arial" w:cs="Arial"/>
        </w:rPr>
        <w:t xml:space="preserve"> or </w:t>
      </w:r>
      <w:hyperlink r:id="rId11" w:history="1">
        <w:r w:rsidR="00565FE2" w:rsidRPr="005F6D30">
          <w:rPr>
            <w:rStyle w:val="Hyperlink"/>
            <w:rFonts w:ascii="Arial" w:hAnsi="Arial" w:cs="Arial"/>
          </w:rPr>
          <w:t>mkarlin@hastingsgroupmedia.com</w:t>
        </w:r>
      </w:hyperlink>
      <w:r w:rsidR="00746A22">
        <w:rPr>
          <w:rFonts w:ascii="Arial" w:hAnsi="Arial" w:cs="Arial"/>
        </w:rPr>
        <w:t>.</w:t>
      </w:r>
    </w:p>
    <w:p w14:paraId="75C33EC2" w14:textId="77777777" w:rsidR="00746A22" w:rsidRDefault="00746A22" w:rsidP="00E13A89">
      <w:pPr>
        <w:rPr>
          <w:rFonts w:ascii="Arial" w:hAnsi="Arial" w:cs="Arial"/>
        </w:rPr>
      </w:pPr>
    </w:p>
    <w:p w14:paraId="2D79C1D4" w14:textId="0BB38D00" w:rsidR="00DB1228" w:rsidRDefault="00652B48" w:rsidP="00652B48">
      <w:pPr>
        <w:rPr>
          <w:rFonts w:ascii="Arial" w:hAnsi="Arial" w:cs="Arial"/>
        </w:rPr>
      </w:pPr>
      <w:r w:rsidRPr="00074273">
        <w:rPr>
          <w:rFonts w:ascii="Arial" w:hAnsi="Arial" w:cs="Arial"/>
          <w:b/>
          <w:bCs/>
        </w:rPr>
        <w:t>Peiffer Wolf Carr Kane Conway &amp; Wise</w:t>
      </w:r>
      <w:r w:rsidRPr="00652B48">
        <w:rPr>
          <w:rFonts w:ascii="Arial" w:hAnsi="Arial" w:cs="Arial"/>
        </w:rPr>
        <w:t xml:space="preserve"> is a national law firm with offices in </w:t>
      </w:r>
      <w:r w:rsidR="001A4BAE" w:rsidRPr="00652B48">
        <w:rPr>
          <w:rFonts w:ascii="Arial" w:hAnsi="Arial" w:cs="Arial"/>
        </w:rPr>
        <w:t xml:space="preserve">New Orleans, New York, </w:t>
      </w:r>
      <w:r w:rsidR="001A4BAE">
        <w:rPr>
          <w:rFonts w:ascii="Arial" w:hAnsi="Arial" w:cs="Arial"/>
        </w:rPr>
        <w:t xml:space="preserve">Chicago, </w:t>
      </w:r>
      <w:r w:rsidR="007F6297">
        <w:rPr>
          <w:rFonts w:ascii="Arial" w:hAnsi="Arial" w:cs="Arial"/>
        </w:rPr>
        <w:t xml:space="preserve">San Francisco, Los Angeles, </w:t>
      </w:r>
      <w:r w:rsidRPr="00652B48">
        <w:rPr>
          <w:rFonts w:ascii="Arial" w:hAnsi="Arial" w:cs="Arial"/>
        </w:rPr>
        <w:t>Cleveland, Youngstown, St. Louis</w:t>
      </w:r>
      <w:r w:rsidR="005B3FF4">
        <w:rPr>
          <w:rFonts w:ascii="Arial" w:hAnsi="Arial" w:cs="Arial"/>
        </w:rPr>
        <w:t xml:space="preserve"> and Detroit</w:t>
      </w:r>
      <w:r w:rsidRPr="00652B48">
        <w:rPr>
          <w:rFonts w:ascii="Arial" w:hAnsi="Arial" w:cs="Arial"/>
        </w:rPr>
        <w:t>. Visit</w:t>
      </w:r>
      <w:r w:rsidR="00BB1B78">
        <w:rPr>
          <w:rFonts w:ascii="Arial" w:hAnsi="Arial" w:cs="Arial"/>
        </w:rPr>
        <w:t xml:space="preserve"> </w:t>
      </w:r>
      <w:hyperlink r:id="rId12" w:history="1">
        <w:r w:rsidR="00BB1B78" w:rsidRPr="000D6E72">
          <w:rPr>
            <w:rStyle w:val="Hyperlink"/>
            <w:rFonts w:ascii="Arial" w:hAnsi="Arial" w:cs="Arial"/>
          </w:rPr>
          <w:t>https://brokerwatch.com/</w:t>
        </w:r>
      </w:hyperlink>
      <w:r w:rsidR="00BB1B78">
        <w:rPr>
          <w:rFonts w:ascii="Arial" w:hAnsi="Arial" w:cs="Arial"/>
        </w:rPr>
        <w:t xml:space="preserve"> </w:t>
      </w:r>
      <w:r w:rsidRPr="00652B48">
        <w:rPr>
          <w:rFonts w:ascii="Arial" w:hAnsi="Arial" w:cs="Arial"/>
        </w:rPr>
        <w:t>for more information.</w:t>
      </w:r>
    </w:p>
    <w:p w14:paraId="0DCFA53A" w14:textId="77777777" w:rsidR="00E30C8D" w:rsidRDefault="00E30C8D" w:rsidP="00652B48">
      <w:pPr>
        <w:rPr>
          <w:rFonts w:ascii="Arial" w:hAnsi="Arial" w:cs="Arial"/>
        </w:rPr>
      </w:pPr>
    </w:p>
    <w:p w14:paraId="48A59640" w14:textId="6D88219D" w:rsidR="00E30C8D" w:rsidRPr="00DF2917" w:rsidRDefault="00255E5E" w:rsidP="00652B48">
      <w:pPr>
        <w:rPr>
          <w:rFonts w:ascii="Arial" w:hAnsi="Arial" w:cs="Arial"/>
          <w:b/>
          <w:bCs/>
        </w:rPr>
      </w:pPr>
      <w:r w:rsidRPr="00255E5E">
        <w:rPr>
          <w:rFonts w:ascii="Arial" w:hAnsi="Arial" w:cs="Arial"/>
          <w:b/>
          <w:bCs/>
        </w:rPr>
        <w:t xml:space="preserve">Daren A. Luma, PLLC </w:t>
      </w:r>
      <w:r w:rsidRPr="00255E5E">
        <w:rPr>
          <w:rFonts w:ascii="Arial" w:hAnsi="Arial" w:cs="Arial"/>
        </w:rPr>
        <w:t>is a boutique law firm based in New York that represents investment victims. Visit </w:t>
      </w:r>
      <w:hyperlink r:id="rId13" w:tgtFrame="_blank" w:history="1">
        <w:r w:rsidRPr="00255E5E">
          <w:rPr>
            <w:rStyle w:val="Hyperlink"/>
            <w:rFonts w:ascii="Arial" w:hAnsi="Arial" w:cs="Arial"/>
          </w:rPr>
          <w:t>www.lumalegal.com</w:t>
        </w:r>
      </w:hyperlink>
      <w:r w:rsidRPr="00255E5E">
        <w:rPr>
          <w:rFonts w:ascii="Arial" w:hAnsi="Arial" w:cs="Arial"/>
        </w:rPr>
        <w:t> for more information.</w:t>
      </w:r>
    </w:p>
    <w:sectPr w:rsidR="00E30C8D" w:rsidRPr="00DF2917" w:rsidSect="0061083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67654" w14:textId="77777777" w:rsidR="00AE1FBD" w:rsidRDefault="00AE1FBD" w:rsidP="00CB4826">
      <w:r>
        <w:separator/>
      </w:r>
    </w:p>
  </w:endnote>
  <w:endnote w:type="continuationSeparator" w:id="0">
    <w:p w14:paraId="35D76626" w14:textId="77777777" w:rsidR="00AE1FBD" w:rsidRDefault="00AE1FBD" w:rsidP="00CB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8DA08" w14:textId="77777777" w:rsidR="00AE1FBD" w:rsidRDefault="00AE1FBD" w:rsidP="00CB4826">
      <w:r>
        <w:separator/>
      </w:r>
    </w:p>
  </w:footnote>
  <w:footnote w:type="continuationSeparator" w:id="0">
    <w:p w14:paraId="057BC881" w14:textId="77777777" w:rsidR="00AE1FBD" w:rsidRDefault="00AE1FBD" w:rsidP="00CB4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2E4FA5"/>
    <w:multiLevelType w:val="hybridMultilevel"/>
    <w:tmpl w:val="66426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846A0E"/>
    <w:multiLevelType w:val="multilevel"/>
    <w:tmpl w:val="EB98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1698261">
    <w:abstractNumId w:val="0"/>
  </w:num>
  <w:num w:numId="2" w16cid:durableId="1706523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89"/>
    <w:rsid w:val="00000AFE"/>
    <w:rsid w:val="00006461"/>
    <w:rsid w:val="00032FEB"/>
    <w:rsid w:val="000357E3"/>
    <w:rsid w:val="0005040F"/>
    <w:rsid w:val="00053F8A"/>
    <w:rsid w:val="00054A66"/>
    <w:rsid w:val="00055EED"/>
    <w:rsid w:val="000720E7"/>
    <w:rsid w:val="00074273"/>
    <w:rsid w:val="000756DB"/>
    <w:rsid w:val="00075BA3"/>
    <w:rsid w:val="00081787"/>
    <w:rsid w:val="000821EF"/>
    <w:rsid w:val="00085152"/>
    <w:rsid w:val="00085CEC"/>
    <w:rsid w:val="00086B5A"/>
    <w:rsid w:val="000872EF"/>
    <w:rsid w:val="00087E35"/>
    <w:rsid w:val="00090AE4"/>
    <w:rsid w:val="00094F26"/>
    <w:rsid w:val="0009586C"/>
    <w:rsid w:val="00095E4C"/>
    <w:rsid w:val="000A2CF5"/>
    <w:rsid w:val="000B3EED"/>
    <w:rsid w:val="000C09F6"/>
    <w:rsid w:val="000C3740"/>
    <w:rsid w:val="000C441F"/>
    <w:rsid w:val="000D7A03"/>
    <w:rsid w:val="000E019D"/>
    <w:rsid w:val="000E200B"/>
    <w:rsid w:val="000E43F7"/>
    <w:rsid w:val="000E56F2"/>
    <w:rsid w:val="000E60DC"/>
    <w:rsid w:val="000E623F"/>
    <w:rsid w:val="000E7949"/>
    <w:rsid w:val="000F7D9A"/>
    <w:rsid w:val="00107E9B"/>
    <w:rsid w:val="00120099"/>
    <w:rsid w:val="00121E7A"/>
    <w:rsid w:val="00121EE3"/>
    <w:rsid w:val="00133033"/>
    <w:rsid w:val="00142AD0"/>
    <w:rsid w:val="00142B60"/>
    <w:rsid w:val="00144F80"/>
    <w:rsid w:val="00165349"/>
    <w:rsid w:val="00167063"/>
    <w:rsid w:val="00172E93"/>
    <w:rsid w:val="0017777D"/>
    <w:rsid w:val="001778D2"/>
    <w:rsid w:val="001868E8"/>
    <w:rsid w:val="0019277E"/>
    <w:rsid w:val="00197935"/>
    <w:rsid w:val="001A4BAE"/>
    <w:rsid w:val="001B12BA"/>
    <w:rsid w:val="001B2B5F"/>
    <w:rsid w:val="001B4006"/>
    <w:rsid w:val="001C3088"/>
    <w:rsid w:val="001C4E36"/>
    <w:rsid w:val="001D1C07"/>
    <w:rsid w:val="001D2B9F"/>
    <w:rsid w:val="001D63ED"/>
    <w:rsid w:val="001D68AC"/>
    <w:rsid w:val="001E73A5"/>
    <w:rsid w:val="001F67F8"/>
    <w:rsid w:val="00203C6E"/>
    <w:rsid w:val="0020523D"/>
    <w:rsid w:val="00211A4E"/>
    <w:rsid w:val="00214076"/>
    <w:rsid w:val="0021493A"/>
    <w:rsid w:val="00221214"/>
    <w:rsid w:val="00227E2C"/>
    <w:rsid w:val="002351FA"/>
    <w:rsid w:val="00236EC5"/>
    <w:rsid w:val="002507E0"/>
    <w:rsid w:val="002522F2"/>
    <w:rsid w:val="00255C64"/>
    <w:rsid w:val="00255E5E"/>
    <w:rsid w:val="0025788A"/>
    <w:rsid w:val="00262551"/>
    <w:rsid w:val="00262AFB"/>
    <w:rsid w:val="00263899"/>
    <w:rsid w:val="00264626"/>
    <w:rsid w:val="00275329"/>
    <w:rsid w:val="00283362"/>
    <w:rsid w:val="002913FA"/>
    <w:rsid w:val="002A4076"/>
    <w:rsid w:val="002A7968"/>
    <w:rsid w:val="002A7994"/>
    <w:rsid w:val="002B0F02"/>
    <w:rsid w:val="002C5C9E"/>
    <w:rsid w:val="002C7C44"/>
    <w:rsid w:val="002D04E2"/>
    <w:rsid w:val="002D5CB7"/>
    <w:rsid w:val="002E0685"/>
    <w:rsid w:val="002E0D0D"/>
    <w:rsid w:val="002E7A85"/>
    <w:rsid w:val="002F167A"/>
    <w:rsid w:val="002F48A5"/>
    <w:rsid w:val="002F6727"/>
    <w:rsid w:val="002F7584"/>
    <w:rsid w:val="00304286"/>
    <w:rsid w:val="003175C6"/>
    <w:rsid w:val="00324F6C"/>
    <w:rsid w:val="00327939"/>
    <w:rsid w:val="003310C6"/>
    <w:rsid w:val="00337298"/>
    <w:rsid w:val="00354AFD"/>
    <w:rsid w:val="003639AA"/>
    <w:rsid w:val="00383CF0"/>
    <w:rsid w:val="0038707D"/>
    <w:rsid w:val="003872D6"/>
    <w:rsid w:val="00387E9B"/>
    <w:rsid w:val="0039357A"/>
    <w:rsid w:val="003A02C5"/>
    <w:rsid w:val="003B327D"/>
    <w:rsid w:val="003D110F"/>
    <w:rsid w:val="003D3B94"/>
    <w:rsid w:val="003D42C9"/>
    <w:rsid w:val="003F7341"/>
    <w:rsid w:val="00405288"/>
    <w:rsid w:val="00416F0E"/>
    <w:rsid w:val="0042278C"/>
    <w:rsid w:val="004446DD"/>
    <w:rsid w:val="004454A8"/>
    <w:rsid w:val="00454D14"/>
    <w:rsid w:val="00455EC1"/>
    <w:rsid w:val="00456103"/>
    <w:rsid w:val="00465EC3"/>
    <w:rsid w:val="0047018C"/>
    <w:rsid w:val="00472877"/>
    <w:rsid w:val="00474157"/>
    <w:rsid w:val="00474458"/>
    <w:rsid w:val="004744F9"/>
    <w:rsid w:val="00476F94"/>
    <w:rsid w:val="00483FD6"/>
    <w:rsid w:val="00484550"/>
    <w:rsid w:val="004846F0"/>
    <w:rsid w:val="0048500C"/>
    <w:rsid w:val="00485159"/>
    <w:rsid w:val="00485E9B"/>
    <w:rsid w:val="00490C64"/>
    <w:rsid w:val="004A084C"/>
    <w:rsid w:val="004A5781"/>
    <w:rsid w:val="004B5E90"/>
    <w:rsid w:val="004B6CB5"/>
    <w:rsid w:val="004B7216"/>
    <w:rsid w:val="004C17A5"/>
    <w:rsid w:val="004C260B"/>
    <w:rsid w:val="004C6213"/>
    <w:rsid w:val="004C728D"/>
    <w:rsid w:val="004D0847"/>
    <w:rsid w:val="004E0691"/>
    <w:rsid w:val="00504C2F"/>
    <w:rsid w:val="00515791"/>
    <w:rsid w:val="005324E2"/>
    <w:rsid w:val="00533555"/>
    <w:rsid w:val="005379DA"/>
    <w:rsid w:val="005407BB"/>
    <w:rsid w:val="00542DB3"/>
    <w:rsid w:val="00556EAB"/>
    <w:rsid w:val="0056479E"/>
    <w:rsid w:val="00565FE2"/>
    <w:rsid w:val="0057057C"/>
    <w:rsid w:val="0057232B"/>
    <w:rsid w:val="0057547E"/>
    <w:rsid w:val="00577695"/>
    <w:rsid w:val="00583413"/>
    <w:rsid w:val="0058374C"/>
    <w:rsid w:val="0058697B"/>
    <w:rsid w:val="00594659"/>
    <w:rsid w:val="005946E7"/>
    <w:rsid w:val="005A32B9"/>
    <w:rsid w:val="005A4077"/>
    <w:rsid w:val="005A69B0"/>
    <w:rsid w:val="005B1595"/>
    <w:rsid w:val="005B3FF4"/>
    <w:rsid w:val="005B68B3"/>
    <w:rsid w:val="005B70A3"/>
    <w:rsid w:val="005D2F21"/>
    <w:rsid w:val="005D32C8"/>
    <w:rsid w:val="005E2A8F"/>
    <w:rsid w:val="005F6806"/>
    <w:rsid w:val="0060310D"/>
    <w:rsid w:val="00610832"/>
    <w:rsid w:val="00617F86"/>
    <w:rsid w:val="00631E54"/>
    <w:rsid w:val="00652B48"/>
    <w:rsid w:val="00660957"/>
    <w:rsid w:val="006614DF"/>
    <w:rsid w:val="00662D86"/>
    <w:rsid w:val="006631C7"/>
    <w:rsid w:val="00663373"/>
    <w:rsid w:val="006647B8"/>
    <w:rsid w:val="00681532"/>
    <w:rsid w:val="00683D97"/>
    <w:rsid w:val="00684D39"/>
    <w:rsid w:val="00693EDF"/>
    <w:rsid w:val="006955EE"/>
    <w:rsid w:val="006A7CD6"/>
    <w:rsid w:val="006B1E89"/>
    <w:rsid w:val="006C1529"/>
    <w:rsid w:val="006C455F"/>
    <w:rsid w:val="006C4FC3"/>
    <w:rsid w:val="006D4C74"/>
    <w:rsid w:val="006D5B94"/>
    <w:rsid w:val="006D6704"/>
    <w:rsid w:val="006E2F37"/>
    <w:rsid w:val="006E512A"/>
    <w:rsid w:val="00707C6C"/>
    <w:rsid w:val="0071266E"/>
    <w:rsid w:val="00720C3E"/>
    <w:rsid w:val="007264FD"/>
    <w:rsid w:val="0074180F"/>
    <w:rsid w:val="00746A22"/>
    <w:rsid w:val="00752EA7"/>
    <w:rsid w:val="007542EC"/>
    <w:rsid w:val="00765B74"/>
    <w:rsid w:val="00766995"/>
    <w:rsid w:val="00773F21"/>
    <w:rsid w:val="0077591F"/>
    <w:rsid w:val="00776D8E"/>
    <w:rsid w:val="00780B96"/>
    <w:rsid w:val="0078209F"/>
    <w:rsid w:val="0078548F"/>
    <w:rsid w:val="0078699C"/>
    <w:rsid w:val="0078745E"/>
    <w:rsid w:val="00790273"/>
    <w:rsid w:val="00792C8C"/>
    <w:rsid w:val="007A584B"/>
    <w:rsid w:val="007B4CBB"/>
    <w:rsid w:val="007B6616"/>
    <w:rsid w:val="007B7004"/>
    <w:rsid w:val="007C712A"/>
    <w:rsid w:val="007E04EC"/>
    <w:rsid w:val="007E1758"/>
    <w:rsid w:val="007E3C0B"/>
    <w:rsid w:val="007E780E"/>
    <w:rsid w:val="007F02BA"/>
    <w:rsid w:val="007F040B"/>
    <w:rsid w:val="007F577B"/>
    <w:rsid w:val="007F6297"/>
    <w:rsid w:val="00800D94"/>
    <w:rsid w:val="00801A52"/>
    <w:rsid w:val="0080474C"/>
    <w:rsid w:val="00821940"/>
    <w:rsid w:val="00832AE0"/>
    <w:rsid w:val="00834FAF"/>
    <w:rsid w:val="0084210F"/>
    <w:rsid w:val="008501DD"/>
    <w:rsid w:val="00870ED6"/>
    <w:rsid w:val="008715A8"/>
    <w:rsid w:val="00891D64"/>
    <w:rsid w:val="008A1EEC"/>
    <w:rsid w:val="008A3C55"/>
    <w:rsid w:val="008A4484"/>
    <w:rsid w:val="008B2920"/>
    <w:rsid w:val="008B29AC"/>
    <w:rsid w:val="008B5718"/>
    <w:rsid w:val="008B7ACE"/>
    <w:rsid w:val="008C1841"/>
    <w:rsid w:val="008C70E7"/>
    <w:rsid w:val="008D58B5"/>
    <w:rsid w:val="008D787B"/>
    <w:rsid w:val="008E1076"/>
    <w:rsid w:val="008E1145"/>
    <w:rsid w:val="008E2076"/>
    <w:rsid w:val="008E2F36"/>
    <w:rsid w:val="008E3B1D"/>
    <w:rsid w:val="008F13A1"/>
    <w:rsid w:val="008F1765"/>
    <w:rsid w:val="008F4FB8"/>
    <w:rsid w:val="00902406"/>
    <w:rsid w:val="00904303"/>
    <w:rsid w:val="00905ABE"/>
    <w:rsid w:val="00907508"/>
    <w:rsid w:val="00913D24"/>
    <w:rsid w:val="00913EE4"/>
    <w:rsid w:val="0091584C"/>
    <w:rsid w:val="00923CD2"/>
    <w:rsid w:val="009300B2"/>
    <w:rsid w:val="00954021"/>
    <w:rsid w:val="00974C82"/>
    <w:rsid w:val="0097758F"/>
    <w:rsid w:val="00983AC5"/>
    <w:rsid w:val="00984C62"/>
    <w:rsid w:val="00984F86"/>
    <w:rsid w:val="00994DE8"/>
    <w:rsid w:val="009A16DF"/>
    <w:rsid w:val="009A3C7C"/>
    <w:rsid w:val="009A3CFE"/>
    <w:rsid w:val="009C1BC4"/>
    <w:rsid w:val="009C6D11"/>
    <w:rsid w:val="009C6EE0"/>
    <w:rsid w:val="009D2CFF"/>
    <w:rsid w:val="009D358C"/>
    <w:rsid w:val="009D6CC6"/>
    <w:rsid w:val="009E603E"/>
    <w:rsid w:val="009F27A3"/>
    <w:rsid w:val="009F59D8"/>
    <w:rsid w:val="00A01606"/>
    <w:rsid w:val="00A02815"/>
    <w:rsid w:val="00A02FCF"/>
    <w:rsid w:val="00A07A0F"/>
    <w:rsid w:val="00A151AD"/>
    <w:rsid w:val="00A24287"/>
    <w:rsid w:val="00A312F4"/>
    <w:rsid w:val="00A31650"/>
    <w:rsid w:val="00A40CEB"/>
    <w:rsid w:val="00A44B2F"/>
    <w:rsid w:val="00A62A7C"/>
    <w:rsid w:val="00A64288"/>
    <w:rsid w:val="00A674F6"/>
    <w:rsid w:val="00A72189"/>
    <w:rsid w:val="00A7333D"/>
    <w:rsid w:val="00A7629E"/>
    <w:rsid w:val="00A80AA6"/>
    <w:rsid w:val="00A82D73"/>
    <w:rsid w:val="00A831E3"/>
    <w:rsid w:val="00A8720D"/>
    <w:rsid w:val="00A87EAC"/>
    <w:rsid w:val="00A91BBF"/>
    <w:rsid w:val="00A971FC"/>
    <w:rsid w:val="00AA1732"/>
    <w:rsid w:val="00AD2109"/>
    <w:rsid w:val="00AE0D37"/>
    <w:rsid w:val="00AE1FBD"/>
    <w:rsid w:val="00AF045C"/>
    <w:rsid w:val="00AF6796"/>
    <w:rsid w:val="00AF6B6B"/>
    <w:rsid w:val="00B04818"/>
    <w:rsid w:val="00B05672"/>
    <w:rsid w:val="00B237FA"/>
    <w:rsid w:val="00B364D9"/>
    <w:rsid w:val="00B36D3C"/>
    <w:rsid w:val="00B4119A"/>
    <w:rsid w:val="00B414B0"/>
    <w:rsid w:val="00B475D8"/>
    <w:rsid w:val="00B57B67"/>
    <w:rsid w:val="00B626A4"/>
    <w:rsid w:val="00B65DDA"/>
    <w:rsid w:val="00B82897"/>
    <w:rsid w:val="00B9237E"/>
    <w:rsid w:val="00B923F5"/>
    <w:rsid w:val="00B93472"/>
    <w:rsid w:val="00B93972"/>
    <w:rsid w:val="00BA1FE1"/>
    <w:rsid w:val="00BA3B78"/>
    <w:rsid w:val="00BB099B"/>
    <w:rsid w:val="00BB1B78"/>
    <w:rsid w:val="00BB682A"/>
    <w:rsid w:val="00BB76C4"/>
    <w:rsid w:val="00BC16A7"/>
    <w:rsid w:val="00BC2354"/>
    <w:rsid w:val="00BC2A31"/>
    <w:rsid w:val="00BD2760"/>
    <w:rsid w:val="00BD75B5"/>
    <w:rsid w:val="00BE1B2C"/>
    <w:rsid w:val="00BE2F02"/>
    <w:rsid w:val="00BE43FC"/>
    <w:rsid w:val="00BE656E"/>
    <w:rsid w:val="00BE7333"/>
    <w:rsid w:val="00BF2CE8"/>
    <w:rsid w:val="00C04B59"/>
    <w:rsid w:val="00C04F7B"/>
    <w:rsid w:val="00C11B06"/>
    <w:rsid w:val="00C2176A"/>
    <w:rsid w:val="00C27188"/>
    <w:rsid w:val="00C52791"/>
    <w:rsid w:val="00C62B27"/>
    <w:rsid w:val="00C63A1F"/>
    <w:rsid w:val="00C679B0"/>
    <w:rsid w:val="00C72418"/>
    <w:rsid w:val="00C72B23"/>
    <w:rsid w:val="00C73C7E"/>
    <w:rsid w:val="00C74619"/>
    <w:rsid w:val="00C7579E"/>
    <w:rsid w:val="00C7695C"/>
    <w:rsid w:val="00C802E3"/>
    <w:rsid w:val="00C91E5B"/>
    <w:rsid w:val="00C93CC9"/>
    <w:rsid w:val="00CA2981"/>
    <w:rsid w:val="00CA73E4"/>
    <w:rsid w:val="00CB4826"/>
    <w:rsid w:val="00CB56B0"/>
    <w:rsid w:val="00CC027C"/>
    <w:rsid w:val="00CC3BCC"/>
    <w:rsid w:val="00CC6073"/>
    <w:rsid w:val="00CC793D"/>
    <w:rsid w:val="00CE0142"/>
    <w:rsid w:val="00CE3E79"/>
    <w:rsid w:val="00D0147E"/>
    <w:rsid w:val="00D11816"/>
    <w:rsid w:val="00D12548"/>
    <w:rsid w:val="00D22D24"/>
    <w:rsid w:val="00D3681F"/>
    <w:rsid w:val="00D462BA"/>
    <w:rsid w:val="00D53339"/>
    <w:rsid w:val="00D545C3"/>
    <w:rsid w:val="00D56719"/>
    <w:rsid w:val="00D62A60"/>
    <w:rsid w:val="00D66869"/>
    <w:rsid w:val="00D75773"/>
    <w:rsid w:val="00D76B01"/>
    <w:rsid w:val="00D8435D"/>
    <w:rsid w:val="00D87127"/>
    <w:rsid w:val="00D87A9A"/>
    <w:rsid w:val="00D9305E"/>
    <w:rsid w:val="00D955E6"/>
    <w:rsid w:val="00DA7622"/>
    <w:rsid w:val="00DB1228"/>
    <w:rsid w:val="00DD6974"/>
    <w:rsid w:val="00DE25DA"/>
    <w:rsid w:val="00DE4323"/>
    <w:rsid w:val="00DF00A5"/>
    <w:rsid w:val="00DF2917"/>
    <w:rsid w:val="00DF7DFE"/>
    <w:rsid w:val="00E0671E"/>
    <w:rsid w:val="00E13A89"/>
    <w:rsid w:val="00E21624"/>
    <w:rsid w:val="00E251C9"/>
    <w:rsid w:val="00E30C8D"/>
    <w:rsid w:val="00E4008F"/>
    <w:rsid w:val="00E4294F"/>
    <w:rsid w:val="00E47959"/>
    <w:rsid w:val="00E56D6D"/>
    <w:rsid w:val="00E60173"/>
    <w:rsid w:val="00E6126C"/>
    <w:rsid w:val="00E650EB"/>
    <w:rsid w:val="00E658A4"/>
    <w:rsid w:val="00EA49AB"/>
    <w:rsid w:val="00EA67E2"/>
    <w:rsid w:val="00EA787D"/>
    <w:rsid w:val="00EB3C1A"/>
    <w:rsid w:val="00EB5173"/>
    <w:rsid w:val="00ED2189"/>
    <w:rsid w:val="00EF11D2"/>
    <w:rsid w:val="00EF17D9"/>
    <w:rsid w:val="00EF241F"/>
    <w:rsid w:val="00EF48BB"/>
    <w:rsid w:val="00EF561F"/>
    <w:rsid w:val="00F00552"/>
    <w:rsid w:val="00F02310"/>
    <w:rsid w:val="00F029A6"/>
    <w:rsid w:val="00F041E4"/>
    <w:rsid w:val="00F122B0"/>
    <w:rsid w:val="00F177F2"/>
    <w:rsid w:val="00F17FBE"/>
    <w:rsid w:val="00F2394C"/>
    <w:rsid w:val="00F401F2"/>
    <w:rsid w:val="00F448F2"/>
    <w:rsid w:val="00F501BF"/>
    <w:rsid w:val="00F53570"/>
    <w:rsid w:val="00F55F06"/>
    <w:rsid w:val="00F673CF"/>
    <w:rsid w:val="00F80E00"/>
    <w:rsid w:val="00F864D6"/>
    <w:rsid w:val="00F90751"/>
    <w:rsid w:val="00F942BF"/>
    <w:rsid w:val="00F967D1"/>
    <w:rsid w:val="00F9694B"/>
    <w:rsid w:val="00FA2305"/>
    <w:rsid w:val="00FB7B86"/>
    <w:rsid w:val="00FC3644"/>
    <w:rsid w:val="00FD6DAD"/>
    <w:rsid w:val="00FD751A"/>
    <w:rsid w:val="00FE507A"/>
    <w:rsid w:val="00FF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BEC7"/>
  <w15:chartTrackingRefBased/>
  <w15:docId w15:val="{AC1B6C1C-5BB7-496F-8E59-2FFD2BE9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A8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A89"/>
    <w:rPr>
      <w:color w:val="0563C1" w:themeColor="hyperlink"/>
      <w:u w:val="single"/>
    </w:rPr>
  </w:style>
  <w:style w:type="paragraph" w:styleId="ListParagraph">
    <w:name w:val="List Paragraph"/>
    <w:basedOn w:val="Normal"/>
    <w:uiPriority w:val="34"/>
    <w:qFormat/>
    <w:rsid w:val="00E13A89"/>
    <w:pPr>
      <w:ind w:left="720"/>
      <w:contextualSpacing/>
    </w:pPr>
  </w:style>
  <w:style w:type="character" w:styleId="UnresolvedMention">
    <w:name w:val="Unresolved Mention"/>
    <w:basedOn w:val="DefaultParagraphFont"/>
    <w:uiPriority w:val="99"/>
    <w:semiHidden/>
    <w:unhideWhenUsed/>
    <w:rsid w:val="005946E7"/>
    <w:rPr>
      <w:color w:val="605E5C"/>
      <w:shd w:val="clear" w:color="auto" w:fill="E1DFDD"/>
    </w:rPr>
  </w:style>
  <w:style w:type="paragraph" w:styleId="Revision">
    <w:name w:val="Revision"/>
    <w:hidden/>
    <w:uiPriority w:val="99"/>
    <w:semiHidden/>
    <w:rsid w:val="00F501BF"/>
    <w:pPr>
      <w:spacing w:after="0" w:line="240" w:lineRule="auto"/>
    </w:pPr>
  </w:style>
  <w:style w:type="character" w:styleId="CommentReference">
    <w:name w:val="annotation reference"/>
    <w:basedOn w:val="DefaultParagraphFont"/>
    <w:uiPriority w:val="99"/>
    <w:semiHidden/>
    <w:unhideWhenUsed/>
    <w:rsid w:val="00F501BF"/>
    <w:rPr>
      <w:sz w:val="16"/>
      <w:szCs w:val="16"/>
    </w:rPr>
  </w:style>
  <w:style w:type="paragraph" w:styleId="CommentText">
    <w:name w:val="annotation text"/>
    <w:basedOn w:val="Normal"/>
    <w:link w:val="CommentTextChar"/>
    <w:uiPriority w:val="99"/>
    <w:unhideWhenUsed/>
    <w:rsid w:val="00F501BF"/>
    <w:rPr>
      <w:sz w:val="20"/>
      <w:szCs w:val="20"/>
    </w:rPr>
  </w:style>
  <w:style w:type="character" w:customStyle="1" w:styleId="CommentTextChar">
    <w:name w:val="Comment Text Char"/>
    <w:basedOn w:val="DefaultParagraphFont"/>
    <w:link w:val="CommentText"/>
    <w:uiPriority w:val="99"/>
    <w:rsid w:val="00F501BF"/>
    <w:rPr>
      <w:sz w:val="20"/>
      <w:szCs w:val="20"/>
    </w:rPr>
  </w:style>
  <w:style w:type="paragraph" w:styleId="CommentSubject">
    <w:name w:val="annotation subject"/>
    <w:basedOn w:val="CommentText"/>
    <w:next w:val="CommentText"/>
    <w:link w:val="CommentSubjectChar"/>
    <w:uiPriority w:val="99"/>
    <w:semiHidden/>
    <w:unhideWhenUsed/>
    <w:rsid w:val="00F501BF"/>
    <w:rPr>
      <w:b/>
      <w:bCs/>
    </w:rPr>
  </w:style>
  <w:style w:type="character" w:customStyle="1" w:styleId="CommentSubjectChar">
    <w:name w:val="Comment Subject Char"/>
    <w:basedOn w:val="CommentTextChar"/>
    <w:link w:val="CommentSubject"/>
    <w:uiPriority w:val="99"/>
    <w:semiHidden/>
    <w:rsid w:val="00F501BF"/>
    <w:rPr>
      <w:b/>
      <w:bCs/>
      <w:sz w:val="20"/>
      <w:szCs w:val="20"/>
    </w:rPr>
  </w:style>
  <w:style w:type="character" w:styleId="FollowedHyperlink">
    <w:name w:val="FollowedHyperlink"/>
    <w:basedOn w:val="DefaultParagraphFont"/>
    <w:uiPriority w:val="99"/>
    <w:semiHidden/>
    <w:unhideWhenUsed/>
    <w:rsid w:val="00EB5173"/>
    <w:rPr>
      <w:color w:val="954F72" w:themeColor="followedHyperlink"/>
      <w:u w:val="single"/>
    </w:rPr>
  </w:style>
  <w:style w:type="paragraph" w:styleId="Header">
    <w:name w:val="header"/>
    <w:basedOn w:val="Normal"/>
    <w:link w:val="HeaderChar"/>
    <w:uiPriority w:val="99"/>
    <w:unhideWhenUsed/>
    <w:rsid w:val="00CB4826"/>
    <w:pPr>
      <w:tabs>
        <w:tab w:val="center" w:pos="4680"/>
        <w:tab w:val="right" w:pos="9360"/>
      </w:tabs>
    </w:pPr>
  </w:style>
  <w:style w:type="character" w:customStyle="1" w:styleId="HeaderChar">
    <w:name w:val="Header Char"/>
    <w:basedOn w:val="DefaultParagraphFont"/>
    <w:link w:val="Header"/>
    <w:uiPriority w:val="99"/>
    <w:rsid w:val="00CB4826"/>
  </w:style>
  <w:style w:type="paragraph" w:styleId="Footer">
    <w:name w:val="footer"/>
    <w:basedOn w:val="Normal"/>
    <w:link w:val="FooterChar"/>
    <w:uiPriority w:val="99"/>
    <w:unhideWhenUsed/>
    <w:rsid w:val="00CB4826"/>
    <w:pPr>
      <w:tabs>
        <w:tab w:val="center" w:pos="4680"/>
        <w:tab w:val="right" w:pos="9360"/>
      </w:tabs>
    </w:pPr>
  </w:style>
  <w:style w:type="character" w:customStyle="1" w:styleId="FooterChar">
    <w:name w:val="Footer Char"/>
    <w:basedOn w:val="DefaultParagraphFont"/>
    <w:link w:val="Footer"/>
    <w:uiPriority w:val="99"/>
    <w:rsid w:val="00CB4826"/>
  </w:style>
  <w:style w:type="paragraph" w:styleId="NoSpacing">
    <w:name w:val="No Spacing"/>
    <w:uiPriority w:val="1"/>
    <w:qFormat/>
    <w:rsid w:val="00C27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04691">
      <w:bodyDiv w:val="1"/>
      <w:marLeft w:val="0"/>
      <w:marRight w:val="0"/>
      <w:marTop w:val="0"/>
      <w:marBottom w:val="0"/>
      <w:divBdr>
        <w:top w:val="none" w:sz="0" w:space="0" w:color="auto"/>
        <w:left w:val="none" w:sz="0" w:space="0" w:color="auto"/>
        <w:bottom w:val="none" w:sz="0" w:space="0" w:color="auto"/>
        <w:right w:val="none" w:sz="0" w:space="0" w:color="auto"/>
      </w:divBdr>
    </w:div>
    <w:div w:id="746002406">
      <w:bodyDiv w:val="1"/>
      <w:marLeft w:val="0"/>
      <w:marRight w:val="0"/>
      <w:marTop w:val="0"/>
      <w:marBottom w:val="0"/>
      <w:divBdr>
        <w:top w:val="none" w:sz="0" w:space="0" w:color="auto"/>
        <w:left w:val="none" w:sz="0" w:space="0" w:color="auto"/>
        <w:bottom w:val="none" w:sz="0" w:space="0" w:color="auto"/>
        <w:right w:val="none" w:sz="0" w:space="0" w:color="auto"/>
      </w:divBdr>
    </w:div>
    <w:div w:id="188378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watch.com/wp-content/uploads/2025/03/Crowdstreet-SOC.pdf" TargetMode="External"/><Relationship Id="rId13" Type="http://schemas.openxmlformats.org/officeDocument/2006/relationships/hyperlink" Target="http://www.lumaleg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okerwat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arlin@hastingsgroupme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crowdstreet_inc/?hl=en" TargetMode="External"/><Relationship Id="rId4" Type="http://schemas.openxmlformats.org/officeDocument/2006/relationships/settings" Target="settings.xml"/><Relationship Id="rId9" Type="http://schemas.openxmlformats.org/officeDocument/2006/relationships/hyperlink" Target="https://www.sec.gov/enforcement-litigation/litigation-releases/lr-2625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770AC-A85C-488A-A41A-E7A06282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Karlin</dc:creator>
  <cp:keywords/>
  <dc:description/>
  <cp:lastModifiedBy>Maxwell Karlin</cp:lastModifiedBy>
  <cp:revision>2</cp:revision>
  <dcterms:created xsi:type="dcterms:W3CDTF">2025-03-05T15:28:00Z</dcterms:created>
  <dcterms:modified xsi:type="dcterms:W3CDTF">2025-03-05T15:28:00Z</dcterms:modified>
</cp:coreProperties>
</file>